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2AB" w:rsidRDefault="00266887">
      <w:pPr>
        <w:tabs>
          <w:tab w:val="left" w:pos="360"/>
        </w:tabs>
        <w:rPr>
          <w:b/>
          <w:sz w:val="22"/>
          <w:szCs w:val="22"/>
        </w:rPr>
      </w:pPr>
      <w:r>
        <w:rPr>
          <w:sz w:val="22"/>
          <w:szCs w:val="22"/>
        </w:rPr>
        <w:t xml:space="preserve"> </w:t>
      </w:r>
      <w:r w:rsidR="00F672AB">
        <w:rPr>
          <w:sz w:val="22"/>
          <w:szCs w:val="22"/>
        </w:rPr>
        <w:tab/>
      </w:r>
      <w:r w:rsidR="00F672AB">
        <w:rPr>
          <w:b/>
          <w:sz w:val="22"/>
          <w:szCs w:val="22"/>
        </w:rPr>
        <w:t>MENTIGA CORPORATION BERHAD</w:t>
      </w:r>
    </w:p>
    <w:p w:rsidR="00F672AB" w:rsidRDefault="00C369D1">
      <w:pPr>
        <w:tabs>
          <w:tab w:val="left" w:pos="360"/>
        </w:tabs>
        <w:rPr>
          <w:sz w:val="22"/>
          <w:szCs w:val="22"/>
        </w:rPr>
      </w:pPr>
      <w:r>
        <w:rPr>
          <w:sz w:val="22"/>
          <w:szCs w:val="22"/>
        </w:rPr>
        <w:tab/>
        <w:t>(Company N</w:t>
      </w:r>
      <w:r w:rsidR="00F672AB">
        <w:rPr>
          <w:sz w:val="22"/>
          <w:szCs w:val="22"/>
        </w:rPr>
        <w:t>o. 10289-K)</w:t>
      </w:r>
    </w:p>
    <w:p w:rsidR="00686D6A" w:rsidRDefault="00F672AB">
      <w:pPr>
        <w:tabs>
          <w:tab w:val="left" w:pos="360"/>
        </w:tabs>
        <w:rPr>
          <w:sz w:val="22"/>
          <w:szCs w:val="22"/>
        </w:rPr>
      </w:pPr>
      <w:r>
        <w:rPr>
          <w:sz w:val="22"/>
          <w:szCs w:val="22"/>
        </w:rPr>
        <w:tab/>
      </w:r>
      <w:r w:rsidR="00F05E20">
        <w:rPr>
          <w:sz w:val="22"/>
          <w:szCs w:val="22"/>
        </w:rPr>
        <w:t xml:space="preserve">Notes </w:t>
      </w:r>
      <w:proofErr w:type="gramStart"/>
      <w:r w:rsidR="00F05E20">
        <w:rPr>
          <w:sz w:val="22"/>
          <w:szCs w:val="22"/>
        </w:rPr>
        <w:t>To</w:t>
      </w:r>
      <w:proofErr w:type="gramEnd"/>
      <w:r w:rsidR="00F05E20">
        <w:rPr>
          <w:sz w:val="22"/>
          <w:szCs w:val="22"/>
        </w:rPr>
        <w:t xml:space="preserve"> The Condensed Consolidated Interim Financial Statements </w:t>
      </w:r>
    </w:p>
    <w:p w:rsidR="00F672AB" w:rsidRDefault="00F05E20">
      <w:pPr>
        <w:tabs>
          <w:tab w:val="left" w:pos="360"/>
        </w:tabs>
        <w:rPr>
          <w:b/>
          <w:sz w:val="22"/>
          <w:szCs w:val="22"/>
        </w:rPr>
      </w:pPr>
      <w:r>
        <w:rPr>
          <w:sz w:val="22"/>
          <w:szCs w:val="22"/>
        </w:rPr>
        <w:tab/>
      </w:r>
      <w:r w:rsidR="000D7F16">
        <w:rPr>
          <w:sz w:val="22"/>
          <w:szCs w:val="22"/>
        </w:rPr>
        <w:t xml:space="preserve">For The Period Ended </w:t>
      </w:r>
      <w:r>
        <w:rPr>
          <w:sz w:val="22"/>
          <w:szCs w:val="22"/>
        </w:rPr>
        <w:t>31 December 2011</w:t>
      </w:r>
      <w:r w:rsidR="00F672AB">
        <w:rPr>
          <w:b/>
          <w:sz w:val="22"/>
          <w:szCs w:val="22"/>
        </w:rPr>
        <w:t xml:space="preserve"> </w:t>
      </w:r>
    </w:p>
    <w:p w:rsidR="00F672AB" w:rsidRDefault="00F672AB">
      <w:pPr>
        <w:tabs>
          <w:tab w:val="left" w:pos="360"/>
        </w:tabs>
        <w:rPr>
          <w:b/>
          <w:sz w:val="22"/>
          <w:szCs w:val="22"/>
        </w:rPr>
      </w:pPr>
    </w:p>
    <w:p w:rsidR="00F05E20" w:rsidRDefault="00F05E20">
      <w:pPr>
        <w:pStyle w:val="Heading2"/>
        <w:rPr>
          <w:sz w:val="22"/>
          <w:szCs w:val="22"/>
        </w:rPr>
      </w:pPr>
    </w:p>
    <w:p w:rsidR="00F672AB" w:rsidRDefault="00F672AB">
      <w:pPr>
        <w:pStyle w:val="Heading2"/>
        <w:rPr>
          <w:sz w:val="22"/>
          <w:szCs w:val="22"/>
        </w:rPr>
      </w:pPr>
      <w:r>
        <w:rPr>
          <w:sz w:val="22"/>
          <w:szCs w:val="22"/>
        </w:rPr>
        <w:t xml:space="preserve">1 </w:t>
      </w:r>
      <w:r w:rsidR="00B94461">
        <w:rPr>
          <w:sz w:val="22"/>
          <w:szCs w:val="22"/>
        </w:rPr>
        <w:t xml:space="preserve">    </w:t>
      </w:r>
      <w:r w:rsidR="00CC4D7C">
        <w:rPr>
          <w:sz w:val="22"/>
          <w:szCs w:val="22"/>
        </w:rPr>
        <w:t xml:space="preserve">   </w:t>
      </w:r>
      <w:r w:rsidR="00686D6A">
        <w:rPr>
          <w:sz w:val="22"/>
          <w:szCs w:val="22"/>
        </w:rPr>
        <w:t>Basis of Preparation</w:t>
      </w:r>
    </w:p>
    <w:p w:rsidR="00F672AB" w:rsidRDefault="00F672AB" w:rsidP="00B94461">
      <w:pPr>
        <w:pStyle w:val="BodyTextIndent"/>
        <w:ind w:left="540"/>
        <w:jc w:val="both"/>
        <w:rPr>
          <w:sz w:val="22"/>
          <w:szCs w:val="22"/>
        </w:rPr>
      </w:pPr>
      <w:r>
        <w:rPr>
          <w:sz w:val="22"/>
          <w:szCs w:val="22"/>
        </w:rPr>
        <w:t xml:space="preserve">The </w:t>
      </w:r>
      <w:r w:rsidR="00F05E20">
        <w:rPr>
          <w:sz w:val="22"/>
          <w:szCs w:val="22"/>
        </w:rPr>
        <w:t>condensed consolidated interim financial statements is unaudited and has</w:t>
      </w:r>
      <w:r>
        <w:rPr>
          <w:sz w:val="22"/>
          <w:szCs w:val="22"/>
        </w:rPr>
        <w:t xml:space="preserve"> been prepared in accordance with the requirements of </w:t>
      </w:r>
      <w:r w:rsidR="00686D6A">
        <w:rPr>
          <w:sz w:val="22"/>
          <w:szCs w:val="22"/>
        </w:rPr>
        <w:t>FRS 134</w:t>
      </w:r>
      <w:r>
        <w:rPr>
          <w:sz w:val="22"/>
          <w:szCs w:val="22"/>
        </w:rPr>
        <w:t>: Interim Financial Repor</w:t>
      </w:r>
      <w:r w:rsidR="002074A3">
        <w:rPr>
          <w:sz w:val="22"/>
          <w:szCs w:val="22"/>
        </w:rPr>
        <w:t>ting and paragraph 9.22 of the L</w:t>
      </w:r>
      <w:r>
        <w:rPr>
          <w:sz w:val="22"/>
          <w:szCs w:val="22"/>
        </w:rPr>
        <w:t xml:space="preserve">isting Requirements of Bursa Malaysia Securities </w:t>
      </w:r>
      <w:proofErr w:type="spellStart"/>
      <w:r>
        <w:rPr>
          <w:sz w:val="22"/>
          <w:szCs w:val="22"/>
        </w:rPr>
        <w:t>Berhad</w:t>
      </w:r>
      <w:proofErr w:type="spellEnd"/>
      <w:r>
        <w:rPr>
          <w:sz w:val="22"/>
          <w:szCs w:val="22"/>
        </w:rPr>
        <w:t>.</w:t>
      </w:r>
    </w:p>
    <w:p w:rsidR="00F672AB" w:rsidRDefault="00F672AB">
      <w:pPr>
        <w:tabs>
          <w:tab w:val="left" w:pos="360"/>
        </w:tabs>
        <w:ind w:left="360"/>
        <w:jc w:val="both"/>
        <w:rPr>
          <w:sz w:val="22"/>
          <w:szCs w:val="22"/>
        </w:rPr>
      </w:pPr>
    </w:p>
    <w:p w:rsidR="00F672AB" w:rsidRDefault="00F672AB" w:rsidP="00B94461">
      <w:pPr>
        <w:tabs>
          <w:tab w:val="left" w:pos="540"/>
        </w:tabs>
        <w:ind w:left="540"/>
        <w:jc w:val="both"/>
        <w:rPr>
          <w:sz w:val="22"/>
          <w:szCs w:val="22"/>
        </w:rPr>
      </w:pPr>
      <w:r>
        <w:rPr>
          <w:sz w:val="22"/>
          <w:szCs w:val="22"/>
        </w:rPr>
        <w:t>The unaudited financial report should be read in conjunction with the audited financial statements for the year ended 31 December 20</w:t>
      </w:r>
      <w:r w:rsidR="00BF151E">
        <w:rPr>
          <w:sz w:val="22"/>
          <w:szCs w:val="22"/>
        </w:rPr>
        <w:t>10</w:t>
      </w:r>
      <w:r>
        <w:rPr>
          <w:sz w:val="22"/>
          <w:szCs w:val="22"/>
        </w:rPr>
        <w:t>. These explanatory notes attached to the unaudited financial statements provide an explanation of events and transactions that are significant to an understanding of the changes in the financial position and performance of the Group since the financial year ended 31 December 20</w:t>
      </w:r>
      <w:r w:rsidR="00BF151E">
        <w:rPr>
          <w:sz w:val="22"/>
          <w:szCs w:val="22"/>
        </w:rPr>
        <w:t>10</w:t>
      </w:r>
      <w:r>
        <w:rPr>
          <w:sz w:val="22"/>
          <w:szCs w:val="22"/>
        </w:rPr>
        <w:t>.</w:t>
      </w:r>
    </w:p>
    <w:p w:rsidR="00F672AB" w:rsidRDefault="00F672AB">
      <w:pPr>
        <w:tabs>
          <w:tab w:val="left" w:pos="360"/>
        </w:tabs>
        <w:ind w:left="360"/>
        <w:rPr>
          <w:sz w:val="22"/>
          <w:szCs w:val="22"/>
        </w:rPr>
      </w:pPr>
    </w:p>
    <w:p w:rsidR="00B94461" w:rsidRDefault="00B94461" w:rsidP="00B94461">
      <w:pPr>
        <w:pStyle w:val="Heading2"/>
        <w:rPr>
          <w:sz w:val="22"/>
          <w:szCs w:val="22"/>
        </w:rPr>
      </w:pPr>
      <w:r>
        <w:rPr>
          <w:sz w:val="22"/>
          <w:szCs w:val="22"/>
        </w:rPr>
        <w:t xml:space="preserve">2    </w:t>
      </w:r>
      <w:r w:rsidR="00CC4D7C">
        <w:rPr>
          <w:sz w:val="22"/>
          <w:szCs w:val="22"/>
        </w:rPr>
        <w:t xml:space="preserve">    </w:t>
      </w:r>
      <w:r>
        <w:rPr>
          <w:sz w:val="22"/>
          <w:szCs w:val="22"/>
        </w:rPr>
        <w:t>Changes in Accounting Policies</w:t>
      </w:r>
    </w:p>
    <w:p w:rsidR="00E90995" w:rsidRDefault="00F672AB" w:rsidP="00E90995">
      <w:pPr>
        <w:pStyle w:val="BodyTextIndent2"/>
        <w:tabs>
          <w:tab w:val="clear" w:pos="360"/>
          <w:tab w:val="left" w:pos="540"/>
        </w:tabs>
        <w:ind w:left="540"/>
        <w:rPr>
          <w:sz w:val="24"/>
          <w:szCs w:val="24"/>
        </w:rPr>
      </w:pPr>
      <w:r w:rsidRPr="00E53458">
        <w:rPr>
          <w:sz w:val="24"/>
          <w:szCs w:val="24"/>
        </w:rPr>
        <w:t>The accounting policies, methods of computation and basis of consolidation adopted by the Group in this unaudited financial report are consistent with those used in the preparation of the audited financial statements for the financial year ended 31 December 20</w:t>
      </w:r>
      <w:r w:rsidR="00BF151E">
        <w:rPr>
          <w:sz w:val="24"/>
          <w:szCs w:val="24"/>
        </w:rPr>
        <w:t>10</w:t>
      </w:r>
      <w:r w:rsidR="00F476DF">
        <w:rPr>
          <w:sz w:val="24"/>
          <w:szCs w:val="24"/>
        </w:rPr>
        <w:t xml:space="preserve"> except the adoption and their effects of the following new/revised Financial Reporting Standards (“FRS”) and IC Interpretations effective 1 January 2011 as disclosed below:</w:t>
      </w:r>
    </w:p>
    <w:p w:rsidR="004742BC" w:rsidRDefault="004742BC" w:rsidP="00E90995">
      <w:pPr>
        <w:pStyle w:val="BodyTextIndent2"/>
        <w:tabs>
          <w:tab w:val="clear" w:pos="360"/>
          <w:tab w:val="left" w:pos="540"/>
        </w:tabs>
        <w:ind w:left="540"/>
        <w:rPr>
          <w:sz w:val="24"/>
          <w:szCs w:val="24"/>
        </w:rPr>
      </w:pPr>
    </w:p>
    <w:tbl>
      <w:tblPr>
        <w:tblStyle w:val="TableGrid"/>
        <w:tblW w:w="9494" w:type="dxa"/>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84"/>
        <w:gridCol w:w="283"/>
        <w:gridCol w:w="5927"/>
      </w:tblGrid>
      <w:tr w:rsidR="004742BC" w:rsidTr="00E41E9C">
        <w:tc>
          <w:tcPr>
            <w:tcW w:w="3284" w:type="dxa"/>
          </w:tcPr>
          <w:p w:rsidR="004742BC" w:rsidRDefault="004742BC" w:rsidP="004742BC">
            <w:pPr>
              <w:pStyle w:val="BodyTextIndent2"/>
              <w:tabs>
                <w:tab w:val="clear" w:pos="360"/>
                <w:tab w:val="left" w:pos="540"/>
              </w:tabs>
              <w:ind w:left="0"/>
              <w:jc w:val="left"/>
              <w:rPr>
                <w:sz w:val="24"/>
                <w:szCs w:val="24"/>
              </w:rPr>
            </w:pPr>
            <w:r>
              <w:rPr>
                <w:sz w:val="24"/>
                <w:szCs w:val="24"/>
              </w:rPr>
              <w:t>FRS 1</w:t>
            </w:r>
          </w:p>
        </w:tc>
        <w:tc>
          <w:tcPr>
            <w:tcW w:w="283" w:type="dxa"/>
          </w:tcPr>
          <w:p w:rsidR="004742BC" w:rsidRDefault="004742BC" w:rsidP="004742BC">
            <w:pPr>
              <w:pStyle w:val="BodyTextIndent2"/>
              <w:tabs>
                <w:tab w:val="clear" w:pos="360"/>
                <w:tab w:val="left" w:pos="540"/>
              </w:tabs>
              <w:ind w:left="0"/>
              <w:rPr>
                <w:sz w:val="24"/>
                <w:szCs w:val="24"/>
              </w:rPr>
            </w:pPr>
            <w:r>
              <w:rPr>
                <w:sz w:val="24"/>
                <w:szCs w:val="24"/>
              </w:rPr>
              <w:t>:</w:t>
            </w:r>
          </w:p>
        </w:tc>
        <w:tc>
          <w:tcPr>
            <w:tcW w:w="5927" w:type="dxa"/>
          </w:tcPr>
          <w:p w:rsidR="004742BC" w:rsidRDefault="004742BC" w:rsidP="004742BC">
            <w:pPr>
              <w:pStyle w:val="BodyTextIndent2"/>
              <w:tabs>
                <w:tab w:val="clear" w:pos="360"/>
                <w:tab w:val="left" w:pos="540"/>
              </w:tabs>
              <w:ind w:left="0"/>
              <w:rPr>
                <w:sz w:val="24"/>
                <w:szCs w:val="24"/>
              </w:rPr>
            </w:pPr>
            <w:r>
              <w:rPr>
                <w:sz w:val="24"/>
                <w:szCs w:val="24"/>
              </w:rPr>
              <w:t>First-time Adoption of Financial Reporting Standards</w:t>
            </w:r>
          </w:p>
        </w:tc>
      </w:tr>
      <w:tr w:rsidR="004742BC" w:rsidTr="00E41E9C">
        <w:tc>
          <w:tcPr>
            <w:tcW w:w="3284" w:type="dxa"/>
          </w:tcPr>
          <w:p w:rsidR="004742BC" w:rsidRDefault="004742BC" w:rsidP="004742BC">
            <w:pPr>
              <w:pStyle w:val="BodyTextIndent2"/>
              <w:tabs>
                <w:tab w:val="clear" w:pos="360"/>
                <w:tab w:val="left" w:pos="540"/>
              </w:tabs>
              <w:ind w:left="0"/>
              <w:rPr>
                <w:sz w:val="24"/>
                <w:szCs w:val="24"/>
              </w:rPr>
            </w:pPr>
            <w:r>
              <w:rPr>
                <w:sz w:val="24"/>
                <w:szCs w:val="24"/>
              </w:rPr>
              <w:t>FRS 3</w:t>
            </w:r>
          </w:p>
        </w:tc>
        <w:tc>
          <w:tcPr>
            <w:tcW w:w="283" w:type="dxa"/>
          </w:tcPr>
          <w:p w:rsidR="004742BC" w:rsidRDefault="004742BC" w:rsidP="004742BC">
            <w:pPr>
              <w:pStyle w:val="BodyTextIndent2"/>
              <w:tabs>
                <w:tab w:val="clear" w:pos="360"/>
                <w:tab w:val="left" w:pos="540"/>
              </w:tabs>
              <w:ind w:left="0"/>
              <w:rPr>
                <w:sz w:val="24"/>
                <w:szCs w:val="24"/>
              </w:rPr>
            </w:pPr>
            <w:r>
              <w:rPr>
                <w:sz w:val="24"/>
                <w:szCs w:val="24"/>
              </w:rPr>
              <w:t>:</w:t>
            </w:r>
          </w:p>
        </w:tc>
        <w:tc>
          <w:tcPr>
            <w:tcW w:w="5927" w:type="dxa"/>
          </w:tcPr>
          <w:p w:rsidR="004742BC" w:rsidRDefault="004742BC" w:rsidP="004742BC">
            <w:pPr>
              <w:pStyle w:val="BodyTextIndent2"/>
              <w:tabs>
                <w:tab w:val="clear" w:pos="360"/>
                <w:tab w:val="left" w:pos="540"/>
              </w:tabs>
              <w:ind w:left="0"/>
              <w:rPr>
                <w:sz w:val="24"/>
                <w:szCs w:val="24"/>
              </w:rPr>
            </w:pPr>
            <w:r>
              <w:rPr>
                <w:sz w:val="24"/>
                <w:szCs w:val="24"/>
              </w:rPr>
              <w:t>Business Combinations (revised)</w:t>
            </w:r>
          </w:p>
        </w:tc>
      </w:tr>
      <w:tr w:rsidR="004742BC" w:rsidTr="00E41E9C">
        <w:tc>
          <w:tcPr>
            <w:tcW w:w="3284" w:type="dxa"/>
          </w:tcPr>
          <w:p w:rsidR="004742BC" w:rsidRDefault="004742BC" w:rsidP="004742BC">
            <w:pPr>
              <w:pStyle w:val="BodyTextIndent2"/>
              <w:tabs>
                <w:tab w:val="clear" w:pos="360"/>
                <w:tab w:val="left" w:pos="540"/>
              </w:tabs>
              <w:ind w:left="0"/>
              <w:rPr>
                <w:sz w:val="24"/>
                <w:szCs w:val="24"/>
              </w:rPr>
            </w:pPr>
            <w:r>
              <w:rPr>
                <w:sz w:val="24"/>
                <w:szCs w:val="24"/>
              </w:rPr>
              <w:t>Amendments to FRS 1</w:t>
            </w:r>
          </w:p>
        </w:tc>
        <w:tc>
          <w:tcPr>
            <w:tcW w:w="283" w:type="dxa"/>
          </w:tcPr>
          <w:p w:rsidR="004742BC" w:rsidRDefault="004742BC" w:rsidP="004742BC">
            <w:pPr>
              <w:pStyle w:val="BodyTextIndent2"/>
              <w:tabs>
                <w:tab w:val="clear" w:pos="360"/>
                <w:tab w:val="left" w:pos="540"/>
              </w:tabs>
              <w:ind w:left="0"/>
              <w:rPr>
                <w:sz w:val="24"/>
                <w:szCs w:val="24"/>
              </w:rPr>
            </w:pPr>
            <w:r>
              <w:rPr>
                <w:sz w:val="24"/>
                <w:szCs w:val="24"/>
              </w:rPr>
              <w:t>:</w:t>
            </w:r>
          </w:p>
        </w:tc>
        <w:tc>
          <w:tcPr>
            <w:tcW w:w="5927" w:type="dxa"/>
          </w:tcPr>
          <w:p w:rsidR="004742BC" w:rsidRDefault="004742BC" w:rsidP="004742BC">
            <w:pPr>
              <w:pStyle w:val="BodyTextIndent2"/>
              <w:tabs>
                <w:tab w:val="clear" w:pos="360"/>
                <w:tab w:val="left" w:pos="540"/>
              </w:tabs>
              <w:ind w:left="0"/>
              <w:rPr>
                <w:sz w:val="24"/>
                <w:szCs w:val="24"/>
              </w:rPr>
            </w:pPr>
            <w:r>
              <w:rPr>
                <w:sz w:val="24"/>
                <w:szCs w:val="24"/>
              </w:rPr>
              <w:t xml:space="preserve">Limited Exemption from Comparative FRS 7 Disclosure for First Time Adopters </w:t>
            </w:r>
          </w:p>
        </w:tc>
      </w:tr>
      <w:tr w:rsidR="004742BC" w:rsidTr="00E41E9C">
        <w:tc>
          <w:tcPr>
            <w:tcW w:w="3284" w:type="dxa"/>
          </w:tcPr>
          <w:p w:rsidR="004742BC" w:rsidRDefault="004742BC" w:rsidP="004742BC">
            <w:pPr>
              <w:pStyle w:val="BodyTextIndent2"/>
              <w:tabs>
                <w:tab w:val="clear" w:pos="360"/>
                <w:tab w:val="left" w:pos="540"/>
              </w:tabs>
              <w:ind w:left="0"/>
              <w:rPr>
                <w:sz w:val="24"/>
                <w:szCs w:val="24"/>
              </w:rPr>
            </w:pPr>
            <w:r>
              <w:rPr>
                <w:sz w:val="24"/>
                <w:szCs w:val="24"/>
              </w:rPr>
              <w:t>Amendments to FRS 1</w:t>
            </w:r>
          </w:p>
        </w:tc>
        <w:tc>
          <w:tcPr>
            <w:tcW w:w="283" w:type="dxa"/>
          </w:tcPr>
          <w:p w:rsidR="004742BC" w:rsidRDefault="004742BC" w:rsidP="004742BC">
            <w:pPr>
              <w:pStyle w:val="BodyTextIndent2"/>
              <w:tabs>
                <w:tab w:val="clear" w:pos="360"/>
                <w:tab w:val="left" w:pos="540"/>
              </w:tabs>
              <w:ind w:left="0"/>
              <w:rPr>
                <w:sz w:val="24"/>
                <w:szCs w:val="24"/>
              </w:rPr>
            </w:pPr>
            <w:r>
              <w:rPr>
                <w:sz w:val="24"/>
                <w:szCs w:val="24"/>
              </w:rPr>
              <w:t>:</w:t>
            </w:r>
          </w:p>
        </w:tc>
        <w:tc>
          <w:tcPr>
            <w:tcW w:w="5927" w:type="dxa"/>
          </w:tcPr>
          <w:p w:rsidR="004742BC" w:rsidRDefault="004742BC" w:rsidP="004742BC">
            <w:pPr>
              <w:pStyle w:val="BodyTextIndent2"/>
              <w:tabs>
                <w:tab w:val="clear" w:pos="360"/>
                <w:tab w:val="left" w:pos="540"/>
              </w:tabs>
              <w:ind w:left="0"/>
              <w:rPr>
                <w:sz w:val="24"/>
                <w:szCs w:val="24"/>
              </w:rPr>
            </w:pPr>
            <w:r>
              <w:rPr>
                <w:sz w:val="24"/>
                <w:szCs w:val="24"/>
              </w:rPr>
              <w:t>Additional Exemptions for First-time Adopters</w:t>
            </w:r>
          </w:p>
        </w:tc>
      </w:tr>
      <w:tr w:rsidR="004742BC" w:rsidTr="00E41E9C">
        <w:tc>
          <w:tcPr>
            <w:tcW w:w="3284" w:type="dxa"/>
          </w:tcPr>
          <w:p w:rsidR="004742BC" w:rsidRDefault="004742BC" w:rsidP="004742BC">
            <w:pPr>
              <w:pStyle w:val="BodyTextIndent2"/>
              <w:tabs>
                <w:tab w:val="clear" w:pos="360"/>
                <w:tab w:val="left" w:pos="540"/>
              </w:tabs>
              <w:ind w:left="0"/>
              <w:rPr>
                <w:sz w:val="24"/>
                <w:szCs w:val="24"/>
              </w:rPr>
            </w:pPr>
            <w:r>
              <w:rPr>
                <w:sz w:val="24"/>
                <w:szCs w:val="24"/>
              </w:rPr>
              <w:t>Amendments to FRS 2</w:t>
            </w:r>
          </w:p>
        </w:tc>
        <w:tc>
          <w:tcPr>
            <w:tcW w:w="283" w:type="dxa"/>
          </w:tcPr>
          <w:p w:rsidR="004742BC" w:rsidRDefault="004742BC" w:rsidP="004742BC">
            <w:pPr>
              <w:pStyle w:val="BodyTextIndent2"/>
              <w:tabs>
                <w:tab w:val="clear" w:pos="360"/>
                <w:tab w:val="left" w:pos="540"/>
              </w:tabs>
              <w:ind w:left="0"/>
              <w:rPr>
                <w:sz w:val="24"/>
                <w:szCs w:val="24"/>
              </w:rPr>
            </w:pPr>
            <w:r>
              <w:rPr>
                <w:sz w:val="24"/>
                <w:szCs w:val="24"/>
              </w:rPr>
              <w:t>:</w:t>
            </w:r>
          </w:p>
        </w:tc>
        <w:tc>
          <w:tcPr>
            <w:tcW w:w="5927" w:type="dxa"/>
          </w:tcPr>
          <w:p w:rsidR="004742BC" w:rsidRDefault="004742BC" w:rsidP="004742BC">
            <w:pPr>
              <w:pStyle w:val="BodyTextIndent2"/>
              <w:tabs>
                <w:tab w:val="clear" w:pos="360"/>
                <w:tab w:val="left" w:pos="540"/>
              </w:tabs>
              <w:ind w:left="0"/>
              <w:rPr>
                <w:sz w:val="24"/>
                <w:szCs w:val="24"/>
              </w:rPr>
            </w:pPr>
            <w:r>
              <w:rPr>
                <w:sz w:val="24"/>
                <w:szCs w:val="24"/>
              </w:rPr>
              <w:t>Group Cash-settled Share-based Payment Transactions</w:t>
            </w:r>
          </w:p>
        </w:tc>
      </w:tr>
      <w:tr w:rsidR="004742BC" w:rsidTr="00E41E9C">
        <w:tc>
          <w:tcPr>
            <w:tcW w:w="3284" w:type="dxa"/>
          </w:tcPr>
          <w:p w:rsidR="004742BC" w:rsidRDefault="004742BC" w:rsidP="004742BC">
            <w:pPr>
              <w:pStyle w:val="BodyTextIndent2"/>
              <w:tabs>
                <w:tab w:val="clear" w:pos="360"/>
                <w:tab w:val="left" w:pos="540"/>
              </w:tabs>
              <w:ind w:left="0"/>
              <w:rPr>
                <w:sz w:val="24"/>
                <w:szCs w:val="24"/>
              </w:rPr>
            </w:pPr>
            <w:r>
              <w:rPr>
                <w:sz w:val="24"/>
                <w:szCs w:val="24"/>
              </w:rPr>
              <w:t>Amendments to FRS 5</w:t>
            </w:r>
          </w:p>
        </w:tc>
        <w:tc>
          <w:tcPr>
            <w:tcW w:w="283" w:type="dxa"/>
          </w:tcPr>
          <w:p w:rsidR="004742BC" w:rsidRDefault="004742BC" w:rsidP="004742BC">
            <w:pPr>
              <w:pStyle w:val="BodyTextIndent2"/>
              <w:tabs>
                <w:tab w:val="clear" w:pos="360"/>
                <w:tab w:val="left" w:pos="540"/>
              </w:tabs>
              <w:ind w:left="0"/>
              <w:rPr>
                <w:sz w:val="24"/>
                <w:szCs w:val="24"/>
              </w:rPr>
            </w:pPr>
            <w:r>
              <w:rPr>
                <w:sz w:val="24"/>
                <w:szCs w:val="24"/>
              </w:rPr>
              <w:t>:</w:t>
            </w:r>
          </w:p>
        </w:tc>
        <w:tc>
          <w:tcPr>
            <w:tcW w:w="5927" w:type="dxa"/>
          </w:tcPr>
          <w:p w:rsidR="004742BC" w:rsidRDefault="004742BC" w:rsidP="004742BC">
            <w:pPr>
              <w:pStyle w:val="BodyTextIndent2"/>
              <w:tabs>
                <w:tab w:val="clear" w:pos="360"/>
                <w:tab w:val="left" w:pos="540"/>
              </w:tabs>
              <w:ind w:left="0"/>
              <w:rPr>
                <w:sz w:val="24"/>
                <w:szCs w:val="24"/>
              </w:rPr>
            </w:pPr>
            <w:r>
              <w:rPr>
                <w:sz w:val="24"/>
                <w:szCs w:val="24"/>
              </w:rPr>
              <w:t>Non-current Assets held for sale and Discontinued Operations</w:t>
            </w:r>
          </w:p>
        </w:tc>
      </w:tr>
      <w:tr w:rsidR="004742BC" w:rsidTr="00E41E9C">
        <w:tc>
          <w:tcPr>
            <w:tcW w:w="3284" w:type="dxa"/>
          </w:tcPr>
          <w:p w:rsidR="004742BC" w:rsidRDefault="004742BC" w:rsidP="004742BC">
            <w:pPr>
              <w:pStyle w:val="BodyTextIndent2"/>
              <w:tabs>
                <w:tab w:val="clear" w:pos="360"/>
                <w:tab w:val="left" w:pos="540"/>
              </w:tabs>
              <w:ind w:left="0"/>
              <w:rPr>
                <w:sz w:val="24"/>
                <w:szCs w:val="24"/>
              </w:rPr>
            </w:pPr>
            <w:r>
              <w:rPr>
                <w:sz w:val="24"/>
                <w:szCs w:val="24"/>
              </w:rPr>
              <w:t>Amendments to FRS 7</w:t>
            </w:r>
          </w:p>
        </w:tc>
        <w:tc>
          <w:tcPr>
            <w:tcW w:w="283" w:type="dxa"/>
          </w:tcPr>
          <w:p w:rsidR="004742BC" w:rsidRDefault="004742BC" w:rsidP="004742BC">
            <w:pPr>
              <w:pStyle w:val="BodyTextIndent2"/>
              <w:tabs>
                <w:tab w:val="clear" w:pos="360"/>
                <w:tab w:val="left" w:pos="540"/>
              </w:tabs>
              <w:ind w:left="0"/>
              <w:rPr>
                <w:sz w:val="24"/>
                <w:szCs w:val="24"/>
              </w:rPr>
            </w:pPr>
            <w:r>
              <w:rPr>
                <w:sz w:val="24"/>
                <w:szCs w:val="24"/>
              </w:rPr>
              <w:t>:</w:t>
            </w:r>
          </w:p>
        </w:tc>
        <w:tc>
          <w:tcPr>
            <w:tcW w:w="5927" w:type="dxa"/>
          </w:tcPr>
          <w:p w:rsidR="004742BC" w:rsidRDefault="004742BC" w:rsidP="004742BC">
            <w:pPr>
              <w:pStyle w:val="BodyTextIndent2"/>
              <w:tabs>
                <w:tab w:val="clear" w:pos="360"/>
                <w:tab w:val="left" w:pos="540"/>
              </w:tabs>
              <w:ind w:left="0"/>
              <w:rPr>
                <w:sz w:val="24"/>
                <w:szCs w:val="24"/>
              </w:rPr>
            </w:pPr>
            <w:r>
              <w:rPr>
                <w:sz w:val="24"/>
                <w:szCs w:val="24"/>
              </w:rPr>
              <w:t>Improving Disclosures about Financial Instruments</w:t>
            </w:r>
          </w:p>
        </w:tc>
      </w:tr>
      <w:tr w:rsidR="004742BC" w:rsidTr="00E41E9C">
        <w:tc>
          <w:tcPr>
            <w:tcW w:w="3284" w:type="dxa"/>
          </w:tcPr>
          <w:p w:rsidR="004742BC" w:rsidRDefault="004742BC" w:rsidP="004742BC">
            <w:pPr>
              <w:pStyle w:val="BodyTextIndent2"/>
              <w:tabs>
                <w:tab w:val="clear" w:pos="360"/>
                <w:tab w:val="left" w:pos="540"/>
              </w:tabs>
              <w:ind w:left="0"/>
              <w:rPr>
                <w:sz w:val="24"/>
                <w:szCs w:val="24"/>
              </w:rPr>
            </w:pPr>
            <w:r>
              <w:rPr>
                <w:sz w:val="24"/>
                <w:szCs w:val="24"/>
              </w:rPr>
              <w:t>Amendments to FRS 132</w:t>
            </w:r>
          </w:p>
        </w:tc>
        <w:tc>
          <w:tcPr>
            <w:tcW w:w="283" w:type="dxa"/>
          </w:tcPr>
          <w:p w:rsidR="004742BC" w:rsidRDefault="004742BC" w:rsidP="004742BC">
            <w:pPr>
              <w:pStyle w:val="BodyTextIndent2"/>
              <w:tabs>
                <w:tab w:val="clear" w:pos="360"/>
                <w:tab w:val="left" w:pos="540"/>
              </w:tabs>
              <w:ind w:left="0"/>
              <w:rPr>
                <w:sz w:val="24"/>
                <w:szCs w:val="24"/>
              </w:rPr>
            </w:pPr>
            <w:r>
              <w:rPr>
                <w:sz w:val="24"/>
                <w:szCs w:val="24"/>
              </w:rPr>
              <w:t>:</w:t>
            </w:r>
          </w:p>
        </w:tc>
        <w:tc>
          <w:tcPr>
            <w:tcW w:w="5927" w:type="dxa"/>
          </w:tcPr>
          <w:p w:rsidR="004742BC" w:rsidRDefault="004742BC" w:rsidP="004742BC">
            <w:pPr>
              <w:pStyle w:val="BodyTextIndent2"/>
              <w:tabs>
                <w:tab w:val="clear" w:pos="360"/>
                <w:tab w:val="left" w:pos="540"/>
              </w:tabs>
              <w:ind w:left="0"/>
              <w:rPr>
                <w:sz w:val="24"/>
                <w:szCs w:val="24"/>
              </w:rPr>
            </w:pPr>
            <w:r>
              <w:rPr>
                <w:sz w:val="24"/>
                <w:szCs w:val="24"/>
              </w:rPr>
              <w:t>Classification of Right Issue</w:t>
            </w:r>
          </w:p>
        </w:tc>
      </w:tr>
      <w:tr w:rsidR="004742BC" w:rsidTr="00E41E9C">
        <w:tc>
          <w:tcPr>
            <w:tcW w:w="3284" w:type="dxa"/>
          </w:tcPr>
          <w:p w:rsidR="004742BC" w:rsidRDefault="004742BC" w:rsidP="004742BC">
            <w:pPr>
              <w:pStyle w:val="BodyTextIndent2"/>
              <w:tabs>
                <w:tab w:val="clear" w:pos="360"/>
                <w:tab w:val="left" w:pos="540"/>
              </w:tabs>
              <w:ind w:left="0"/>
              <w:rPr>
                <w:sz w:val="24"/>
                <w:szCs w:val="24"/>
              </w:rPr>
            </w:pPr>
            <w:r>
              <w:rPr>
                <w:sz w:val="24"/>
                <w:szCs w:val="24"/>
              </w:rPr>
              <w:t>Amendments to FRS 138</w:t>
            </w:r>
          </w:p>
        </w:tc>
        <w:tc>
          <w:tcPr>
            <w:tcW w:w="283" w:type="dxa"/>
          </w:tcPr>
          <w:p w:rsidR="004742BC" w:rsidRDefault="004742BC" w:rsidP="004742BC">
            <w:pPr>
              <w:pStyle w:val="BodyTextIndent2"/>
              <w:tabs>
                <w:tab w:val="clear" w:pos="360"/>
                <w:tab w:val="left" w:pos="540"/>
              </w:tabs>
              <w:ind w:left="0"/>
              <w:rPr>
                <w:sz w:val="24"/>
                <w:szCs w:val="24"/>
              </w:rPr>
            </w:pPr>
            <w:r>
              <w:rPr>
                <w:sz w:val="24"/>
                <w:szCs w:val="24"/>
              </w:rPr>
              <w:t>:</w:t>
            </w:r>
          </w:p>
        </w:tc>
        <w:tc>
          <w:tcPr>
            <w:tcW w:w="5927" w:type="dxa"/>
          </w:tcPr>
          <w:p w:rsidR="004742BC" w:rsidRDefault="004742BC" w:rsidP="004742BC">
            <w:pPr>
              <w:pStyle w:val="BodyTextIndent2"/>
              <w:tabs>
                <w:tab w:val="clear" w:pos="360"/>
                <w:tab w:val="left" w:pos="540"/>
              </w:tabs>
              <w:ind w:left="0"/>
              <w:rPr>
                <w:sz w:val="24"/>
                <w:szCs w:val="24"/>
              </w:rPr>
            </w:pPr>
            <w:r>
              <w:rPr>
                <w:sz w:val="24"/>
                <w:szCs w:val="24"/>
              </w:rPr>
              <w:t>Intangible Assets</w:t>
            </w:r>
          </w:p>
        </w:tc>
      </w:tr>
      <w:tr w:rsidR="004742BC" w:rsidTr="00E41E9C">
        <w:tc>
          <w:tcPr>
            <w:tcW w:w="3284" w:type="dxa"/>
          </w:tcPr>
          <w:p w:rsidR="004742BC" w:rsidRDefault="004742BC" w:rsidP="004742BC">
            <w:pPr>
              <w:pStyle w:val="BodyTextIndent2"/>
              <w:tabs>
                <w:tab w:val="clear" w:pos="360"/>
                <w:tab w:val="left" w:pos="540"/>
              </w:tabs>
              <w:ind w:left="0"/>
              <w:rPr>
                <w:sz w:val="24"/>
                <w:szCs w:val="24"/>
              </w:rPr>
            </w:pPr>
            <w:r>
              <w:rPr>
                <w:sz w:val="24"/>
                <w:szCs w:val="24"/>
              </w:rPr>
              <w:t>IC Interpretation 4</w:t>
            </w:r>
          </w:p>
        </w:tc>
        <w:tc>
          <w:tcPr>
            <w:tcW w:w="283" w:type="dxa"/>
          </w:tcPr>
          <w:p w:rsidR="004742BC" w:rsidRDefault="004742BC" w:rsidP="004742BC">
            <w:pPr>
              <w:pStyle w:val="BodyTextIndent2"/>
              <w:tabs>
                <w:tab w:val="clear" w:pos="360"/>
                <w:tab w:val="left" w:pos="540"/>
              </w:tabs>
              <w:ind w:left="0"/>
              <w:rPr>
                <w:sz w:val="24"/>
                <w:szCs w:val="24"/>
              </w:rPr>
            </w:pPr>
            <w:r>
              <w:rPr>
                <w:sz w:val="24"/>
                <w:szCs w:val="24"/>
              </w:rPr>
              <w:t>:</w:t>
            </w:r>
          </w:p>
        </w:tc>
        <w:tc>
          <w:tcPr>
            <w:tcW w:w="5927" w:type="dxa"/>
          </w:tcPr>
          <w:p w:rsidR="004742BC" w:rsidRDefault="004742BC" w:rsidP="004742BC">
            <w:pPr>
              <w:pStyle w:val="BodyTextIndent2"/>
              <w:tabs>
                <w:tab w:val="clear" w:pos="360"/>
                <w:tab w:val="left" w:pos="540"/>
              </w:tabs>
              <w:ind w:left="0"/>
              <w:rPr>
                <w:sz w:val="24"/>
                <w:szCs w:val="24"/>
              </w:rPr>
            </w:pPr>
            <w:r>
              <w:rPr>
                <w:sz w:val="24"/>
                <w:szCs w:val="24"/>
              </w:rPr>
              <w:t>Determining Whether an Arrangement Contains a Lease</w:t>
            </w:r>
          </w:p>
        </w:tc>
      </w:tr>
      <w:tr w:rsidR="004742BC" w:rsidTr="00E41E9C">
        <w:tc>
          <w:tcPr>
            <w:tcW w:w="3284" w:type="dxa"/>
          </w:tcPr>
          <w:p w:rsidR="004742BC" w:rsidRDefault="004742BC" w:rsidP="004742BC">
            <w:pPr>
              <w:pStyle w:val="BodyTextIndent2"/>
              <w:tabs>
                <w:tab w:val="clear" w:pos="360"/>
                <w:tab w:val="left" w:pos="540"/>
              </w:tabs>
              <w:ind w:left="0"/>
              <w:rPr>
                <w:sz w:val="24"/>
                <w:szCs w:val="24"/>
              </w:rPr>
            </w:pPr>
            <w:r>
              <w:rPr>
                <w:sz w:val="24"/>
                <w:szCs w:val="24"/>
              </w:rPr>
              <w:t>IC Interpretation 12</w:t>
            </w:r>
          </w:p>
        </w:tc>
        <w:tc>
          <w:tcPr>
            <w:tcW w:w="283" w:type="dxa"/>
          </w:tcPr>
          <w:p w:rsidR="004742BC" w:rsidRDefault="004742BC" w:rsidP="004742BC">
            <w:pPr>
              <w:pStyle w:val="BodyTextIndent2"/>
              <w:tabs>
                <w:tab w:val="clear" w:pos="360"/>
                <w:tab w:val="left" w:pos="540"/>
              </w:tabs>
              <w:ind w:left="0"/>
              <w:rPr>
                <w:sz w:val="24"/>
                <w:szCs w:val="24"/>
              </w:rPr>
            </w:pPr>
            <w:r>
              <w:rPr>
                <w:sz w:val="24"/>
                <w:szCs w:val="24"/>
              </w:rPr>
              <w:t>:</w:t>
            </w:r>
          </w:p>
        </w:tc>
        <w:tc>
          <w:tcPr>
            <w:tcW w:w="5927" w:type="dxa"/>
          </w:tcPr>
          <w:p w:rsidR="004742BC" w:rsidRDefault="004742BC" w:rsidP="004742BC">
            <w:pPr>
              <w:pStyle w:val="BodyTextIndent2"/>
              <w:tabs>
                <w:tab w:val="clear" w:pos="360"/>
                <w:tab w:val="left" w:pos="540"/>
              </w:tabs>
              <w:ind w:left="0"/>
              <w:rPr>
                <w:sz w:val="24"/>
                <w:szCs w:val="24"/>
              </w:rPr>
            </w:pPr>
            <w:r>
              <w:rPr>
                <w:sz w:val="24"/>
                <w:szCs w:val="24"/>
              </w:rPr>
              <w:t>Service Concession Arrangements</w:t>
            </w:r>
          </w:p>
        </w:tc>
      </w:tr>
      <w:tr w:rsidR="004742BC" w:rsidTr="00E41E9C">
        <w:tc>
          <w:tcPr>
            <w:tcW w:w="3284" w:type="dxa"/>
          </w:tcPr>
          <w:p w:rsidR="004742BC" w:rsidRDefault="004742BC" w:rsidP="004742BC">
            <w:pPr>
              <w:pStyle w:val="BodyTextIndent2"/>
              <w:tabs>
                <w:tab w:val="clear" w:pos="360"/>
                <w:tab w:val="left" w:pos="540"/>
              </w:tabs>
              <w:ind w:left="0"/>
              <w:rPr>
                <w:sz w:val="24"/>
                <w:szCs w:val="24"/>
              </w:rPr>
            </w:pPr>
            <w:r>
              <w:rPr>
                <w:sz w:val="24"/>
                <w:szCs w:val="24"/>
              </w:rPr>
              <w:t>IC Interpretation 16</w:t>
            </w:r>
          </w:p>
        </w:tc>
        <w:tc>
          <w:tcPr>
            <w:tcW w:w="283" w:type="dxa"/>
          </w:tcPr>
          <w:p w:rsidR="004742BC" w:rsidRDefault="004742BC" w:rsidP="004742BC">
            <w:pPr>
              <w:pStyle w:val="BodyTextIndent2"/>
              <w:tabs>
                <w:tab w:val="clear" w:pos="360"/>
                <w:tab w:val="left" w:pos="540"/>
              </w:tabs>
              <w:ind w:left="0"/>
              <w:rPr>
                <w:sz w:val="24"/>
                <w:szCs w:val="24"/>
              </w:rPr>
            </w:pPr>
            <w:r>
              <w:rPr>
                <w:sz w:val="24"/>
                <w:szCs w:val="24"/>
              </w:rPr>
              <w:t>:</w:t>
            </w:r>
          </w:p>
        </w:tc>
        <w:tc>
          <w:tcPr>
            <w:tcW w:w="5927" w:type="dxa"/>
          </w:tcPr>
          <w:p w:rsidR="004742BC" w:rsidRDefault="004742BC" w:rsidP="004742BC">
            <w:pPr>
              <w:pStyle w:val="BodyTextIndent2"/>
              <w:tabs>
                <w:tab w:val="clear" w:pos="360"/>
                <w:tab w:val="left" w:pos="540"/>
              </w:tabs>
              <w:ind w:left="0"/>
              <w:rPr>
                <w:sz w:val="24"/>
                <w:szCs w:val="24"/>
              </w:rPr>
            </w:pPr>
            <w:r>
              <w:rPr>
                <w:sz w:val="24"/>
                <w:szCs w:val="24"/>
              </w:rPr>
              <w:t>Hedges of a Net Investment in a Foreign Operation</w:t>
            </w:r>
          </w:p>
        </w:tc>
      </w:tr>
      <w:tr w:rsidR="004742BC" w:rsidTr="00E41E9C">
        <w:tc>
          <w:tcPr>
            <w:tcW w:w="3284" w:type="dxa"/>
          </w:tcPr>
          <w:p w:rsidR="004742BC" w:rsidRDefault="004742BC" w:rsidP="004742BC">
            <w:pPr>
              <w:pStyle w:val="BodyTextIndent2"/>
              <w:tabs>
                <w:tab w:val="clear" w:pos="360"/>
                <w:tab w:val="left" w:pos="540"/>
              </w:tabs>
              <w:ind w:left="0"/>
              <w:rPr>
                <w:sz w:val="24"/>
                <w:szCs w:val="24"/>
              </w:rPr>
            </w:pPr>
            <w:r>
              <w:rPr>
                <w:sz w:val="24"/>
                <w:szCs w:val="24"/>
              </w:rPr>
              <w:t>IC Interpretation 17</w:t>
            </w:r>
          </w:p>
        </w:tc>
        <w:tc>
          <w:tcPr>
            <w:tcW w:w="283" w:type="dxa"/>
          </w:tcPr>
          <w:p w:rsidR="004742BC" w:rsidRDefault="004742BC" w:rsidP="004742BC">
            <w:pPr>
              <w:pStyle w:val="BodyTextIndent2"/>
              <w:tabs>
                <w:tab w:val="clear" w:pos="360"/>
                <w:tab w:val="left" w:pos="540"/>
              </w:tabs>
              <w:ind w:left="0"/>
              <w:rPr>
                <w:sz w:val="24"/>
                <w:szCs w:val="24"/>
              </w:rPr>
            </w:pPr>
            <w:r>
              <w:rPr>
                <w:sz w:val="24"/>
                <w:szCs w:val="24"/>
              </w:rPr>
              <w:t>:</w:t>
            </w:r>
          </w:p>
        </w:tc>
        <w:tc>
          <w:tcPr>
            <w:tcW w:w="5927" w:type="dxa"/>
          </w:tcPr>
          <w:p w:rsidR="004742BC" w:rsidRDefault="004742BC" w:rsidP="004742BC">
            <w:pPr>
              <w:pStyle w:val="BodyTextIndent2"/>
              <w:tabs>
                <w:tab w:val="clear" w:pos="360"/>
                <w:tab w:val="left" w:pos="540"/>
              </w:tabs>
              <w:ind w:left="0"/>
              <w:rPr>
                <w:sz w:val="24"/>
                <w:szCs w:val="24"/>
              </w:rPr>
            </w:pPr>
            <w:r>
              <w:rPr>
                <w:sz w:val="24"/>
                <w:szCs w:val="24"/>
              </w:rPr>
              <w:t>Distributions of Non-cash Assets to Owners</w:t>
            </w:r>
          </w:p>
        </w:tc>
      </w:tr>
      <w:tr w:rsidR="004742BC" w:rsidTr="00E41E9C">
        <w:tc>
          <w:tcPr>
            <w:tcW w:w="3284" w:type="dxa"/>
          </w:tcPr>
          <w:p w:rsidR="004742BC" w:rsidRDefault="004742BC" w:rsidP="004742BC">
            <w:pPr>
              <w:pStyle w:val="BodyTextIndent2"/>
              <w:tabs>
                <w:tab w:val="clear" w:pos="360"/>
                <w:tab w:val="left" w:pos="540"/>
              </w:tabs>
              <w:ind w:left="0"/>
              <w:rPr>
                <w:sz w:val="24"/>
                <w:szCs w:val="24"/>
              </w:rPr>
            </w:pPr>
            <w:r>
              <w:rPr>
                <w:sz w:val="24"/>
                <w:szCs w:val="24"/>
              </w:rPr>
              <w:t>IC Interpretation 18</w:t>
            </w:r>
          </w:p>
        </w:tc>
        <w:tc>
          <w:tcPr>
            <w:tcW w:w="283" w:type="dxa"/>
          </w:tcPr>
          <w:p w:rsidR="004742BC" w:rsidRDefault="004742BC" w:rsidP="004742BC">
            <w:pPr>
              <w:pStyle w:val="BodyTextIndent2"/>
              <w:tabs>
                <w:tab w:val="clear" w:pos="360"/>
                <w:tab w:val="left" w:pos="540"/>
              </w:tabs>
              <w:ind w:left="0"/>
              <w:rPr>
                <w:sz w:val="24"/>
                <w:szCs w:val="24"/>
              </w:rPr>
            </w:pPr>
            <w:r>
              <w:rPr>
                <w:sz w:val="24"/>
                <w:szCs w:val="24"/>
              </w:rPr>
              <w:t>:</w:t>
            </w:r>
          </w:p>
        </w:tc>
        <w:tc>
          <w:tcPr>
            <w:tcW w:w="5927" w:type="dxa"/>
          </w:tcPr>
          <w:p w:rsidR="004742BC" w:rsidRDefault="004742BC" w:rsidP="004742BC">
            <w:pPr>
              <w:pStyle w:val="BodyTextIndent2"/>
              <w:tabs>
                <w:tab w:val="clear" w:pos="360"/>
                <w:tab w:val="left" w:pos="540"/>
              </w:tabs>
              <w:ind w:left="0"/>
              <w:rPr>
                <w:sz w:val="24"/>
                <w:szCs w:val="24"/>
              </w:rPr>
            </w:pPr>
            <w:r>
              <w:rPr>
                <w:sz w:val="24"/>
                <w:szCs w:val="24"/>
              </w:rPr>
              <w:t>Transfer of Assets from Customers</w:t>
            </w:r>
          </w:p>
        </w:tc>
      </w:tr>
      <w:tr w:rsidR="004742BC" w:rsidTr="00E41E9C">
        <w:tc>
          <w:tcPr>
            <w:tcW w:w="3284" w:type="dxa"/>
          </w:tcPr>
          <w:p w:rsidR="009E195E" w:rsidRDefault="004742BC" w:rsidP="009E195E">
            <w:pPr>
              <w:pStyle w:val="BodyTextIndent2"/>
              <w:tabs>
                <w:tab w:val="clear" w:pos="360"/>
                <w:tab w:val="left" w:pos="540"/>
              </w:tabs>
              <w:ind w:left="0"/>
              <w:rPr>
                <w:sz w:val="24"/>
                <w:szCs w:val="24"/>
              </w:rPr>
            </w:pPr>
            <w:r>
              <w:rPr>
                <w:sz w:val="24"/>
                <w:szCs w:val="24"/>
              </w:rPr>
              <w:t xml:space="preserve">Amendments to </w:t>
            </w:r>
            <w:r w:rsidR="009E195E">
              <w:rPr>
                <w:sz w:val="24"/>
                <w:szCs w:val="24"/>
              </w:rPr>
              <w:t xml:space="preserve">IC   </w:t>
            </w:r>
          </w:p>
          <w:p w:rsidR="004742BC" w:rsidRDefault="009E195E" w:rsidP="009E195E">
            <w:pPr>
              <w:pStyle w:val="BodyTextIndent2"/>
              <w:tabs>
                <w:tab w:val="clear" w:pos="360"/>
                <w:tab w:val="left" w:pos="540"/>
              </w:tabs>
              <w:ind w:left="0"/>
              <w:rPr>
                <w:sz w:val="24"/>
                <w:szCs w:val="24"/>
              </w:rPr>
            </w:pPr>
            <w:r>
              <w:rPr>
                <w:sz w:val="24"/>
                <w:szCs w:val="24"/>
              </w:rPr>
              <w:t xml:space="preserve">   Interpretation 9 </w:t>
            </w:r>
          </w:p>
        </w:tc>
        <w:tc>
          <w:tcPr>
            <w:tcW w:w="283" w:type="dxa"/>
          </w:tcPr>
          <w:p w:rsidR="004742BC" w:rsidRDefault="004742BC" w:rsidP="004742BC">
            <w:pPr>
              <w:pStyle w:val="BodyTextIndent2"/>
              <w:tabs>
                <w:tab w:val="clear" w:pos="360"/>
                <w:tab w:val="left" w:pos="540"/>
              </w:tabs>
              <w:ind w:left="0"/>
              <w:rPr>
                <w:sz w:val="24"/>
                <w:szCs w:val="24"/>
              </w:rPr>
            </w:pPr>
            <w:r>
              <w:rPr>
                <w:sz w:val="24"/>
                <w:szCs w:val="24"/>
              </w:rPr>
              <w:t>:</w:t>
            </w:r>
          </w:p>
        </w:tc>
        <w:tc>
          <w:tcPr>
            <w:tcW w:w="5927" w:type="dxa"/>
          </w:tcPr>
          <w:p w:rsidR="004742BC" w:rsidRDefault="009E195E" w:rsidP="004742BC">
            <w:pPr>
              <w:pStyle w:val="BodyTextIndent2"/>
              <w:tabs>
                <w:tab w:val="clear" w:pos="360"/>
                <w:tab w:val="left" w:pos="540"/>
              </w:tabs>
              <w:ind w:left="0"/>
              <w:rPr>
                <w:sz w:val="24"/>
                <w:szCs w:val="24"/>
              </w:rPr>
            </w:pPr>
            <w:r>
              <w:rPr>
                <w:sz w:val="24"/>
                <w:szCs w:val="24"/>
              </w:rPr>
              <w:t xml:space="preserve">Re-assessment of Embedded Derivatives </w:t>
            </w:r>
          </w:p>
        </w:tc>
      </w:tr>
    </w:tbl>
    <w:p w:rsidR="007552E7" w:rsidRDefault="00A5595D" w:rsidP="00050C38">
      <w:pPr>
        <w:ind w:left="540"/>
        <w:jc w:val="both"/>
        <w:rPr>
          <w:sz w:val="24"/>
          <w:szCs w:val="24"/>
        </w:rPr>
      </w:pPr>
      <w:r>
        <w:rPr>
          <w:sz w:val="24"/>
          <w:szCs w:val="24"/>
        </w:rPr>
        <w:t xml:space="preserve"> </w:t>
      </w:r>
    </w:p>
    <w:p w:rsidR="009E195E" w:rsidRDefault="009E195E" w:rsidP="00050C38">
      <w:pPr>
        <w:ind w:left="540"/>
        <w:jc w:val="both"/>
        <w:rPr>
          <w:sz w:val="24"/>
          <w:szCs w:val="24"/>
        </w:rPr>
      </w:pPr>
      <w:r>
        <w:rPr>
          <w:sz w:val="24"/>
          <w:szCs w:val="24"/>
        </w:rPr>
        <w:t>Adoption of the above standards and interpretations did not have any effect on the financial performance or position of the Group.</w:t>
      </w:r>
    </w:p>
    <w:p w:rsidR="00E41E9C" w:rsidRDefault="00E41E9C" w:rsidP="00050C38">
      <w:pPr>
        <w:ind w:left="540"/>
        <w:jc w:val="both"/>
        <w:rPr>
          <w:sz w:val="24"/>
          <w:szCs w:val="24"/>
        </w:rPr>
      </w:pPr>
    </w:p>
    <w:p w:rsidR="00F05E20" w:rsidRDefault="00F05E20" w:rsidP="00050C38">
      <w:pPr>
        <w:ind w:left="540"/>
        <w:jc w:val="both"/>
        <w:rPr>
          <w:sz w:val="24"/>
          <w:szCs w:val="24"/>
        </w:rPr>
      </w:pPr>
    </w:p>
    <w:p w:rsidR="00F05E20" w:rsidRDefault="00F05E20" w:rsidP="00050C38">
      <w:pPr>
        <w:ind w:left="540"/>
        <w:jc w:val="both"/>
        <w:rPr>
          <w:sz w:val="24"/>
          <w:szCs w:val="24"/>
        </w:rPr>
      </w:pPr>
    </w:p>
    <w:p w:rsidR="00F05E20" w:rsidRDefault="00F05E20" w:rsidP="00050C38">
      <w:pPr>
        <w:ind w:left="540"/>
        <w:jc w:val="both"/>
        <w:rPr>
          <w:sz w:val="24"/>
          <w:szCs w:val="24"/>
        </w:rPr>
      </w:pPr>
    </w:p>
    <w:p w:rsidR="00F05E20" w:rsidRDefault="00F05E20" w:rsidP="00F05E20">
      <w:pPr>
        <w:tabs>
          <w:tab w:val="left" w:pos="360"/>
        </w:tabs>
        <w:rPr>
          <w:b/>
          <w:sz w:val="22"/>
          <w:szCs w:val="22"/>
        </w:rPr>
      </w:pPr>
      <w:r>
        <w:rPr>
          <w:sz w:val="22"/>
          <w:szCs w:val="22"/>
        </w:rPr>
        <w:lastRenderedPageBreak/>
        <w:tab/>
      </w:r>
      <w:r>
        <w:rPr>
          <w:b/>
          <w:sz w:val="22"/>
          <w:szCs w:val="22"/>
        </w:rPr>
        <w:t>MENTIGA CORPORATION BERHAD</w:t>
      </w:r>
    </w:p>
    <w:p w:rsidR="00F05E20" w:rsidRDefault="00F05E20" w:rsidP="00F05E20">
      <w:pPr>
        <w:tabs>
          <w:tab w:val="left" w:pos="360"/>
        </w:tabs>
        <w:rPr>
          <w:sz w:val="22"/>
          <w:szCs w:val="22"/>
        </w:rPr>
      </w:pPr>
      <w:r>
        <w:rPr>
          <w:sz w:val="22"/>
          <w:szCs w:val="22"/>
        </w:rPr>
        <w:tab/>
        <w:t>(Company No. 10289-K)</w:t>
      </w:r>
    </w:p>
    <w:p w:rsidR="00F05E20" w:rsidRDefault="00F05E20" w:rsidP="00F05E20">
      <w:pPr>
        <w:tabs>
          <w:tab w:val="left" w:pos="360"/>
        </w:tabs>
        <w:rPr>
          <w:sz w:val="22"/>
          <w:szCs w:val="22"/>
        </w:rPr>
      </w:pPr>
      <w:r>
        <w:rPr>
          <w:sz w:val="22"/>
          <w:szCs w:val="22"/>
        </w:rPr>
        <w:tab/>
        <w:t xml:space="preserve">Notes To The Condensed Consolidated Interim Financial Statements </w:t>
      </w:r>
    </w:p>
    <w:p w:rsidR="000D7F16" w:rsidRDefault="000D7F16" w:rsidP="000D7F16">
      <w:pPr>
        <w:tabs>
          <w:tab w:val="left" w:pos="360"/>
        </w:tabs>
        <w:rPr>
          <w:b/>
          <w:sz w:val="22"/>
          <w:szCs w:val="22"/>
        </w:rPr>
      </w:pPr>
      <w:r>
        <w:rPr>
          <w:sz w:val="22"/>
          <w:szCs w:val="22"/>
        </w:rPr>
        <w:tab/>
        <w:t>For The Period Ended 31 December 2011</w:t>
      </w:r>
      <w:r>
        <w:rPr>
          <w:b/>
          <w:sz w:val="22"/>
          <w:szCs w:val="22"/>
        </w:rPr>
        <w:t xml:space="preserve"> </w:t>
      </w:r>
    </w:p>
    <w:p w:rsidR="00F05E20" w:rsidRDefault="00F05E20" w:rsidP="00050C38">
      <w:pPr>
        <w:ind w:left="540"/>
        <w:jc w:val="both"/>
        <w:rPr>
          <w:sz w:val="24"/>
          <w:szCs w:val="24"/>
        </w:rPr>
      </w:pPr>
    </w:p>
    <w:p w:rsidR="00F05E20" w:rsidRDefault="00F05E20" w:rsidP="00050C38">
      <w:pPr>
        <w:ind w:left="540"/>
        <w:jc w:val="both"/>
        <w:rPr>
          <w:sz w:val="24"/>
          <w:szCs w:val="24"/>
        </w:rPr>
      </w:pPr>
    </w:p>
    <w:p w:rsidR="00E41E9C" w:rsidRDefault="00E41E9C" w:rsidP="00E41E9C">
      <w:pPr>
        <w:pStyle w:val="Heading2"/>
        <w:rPr>
          <w:sz w:val="22"/>
          <w:szCs w:val="22"/>
        </w:rPr>
      </w:pPr>
      <w:r>
        <w:rPr>
          <w:sz w:val="22"/>
          <w:szCs w:val="22"/>
        </w:rPr>
        <w:t xml:space="preserve">2    </w:t>
      </w:r>
      <w:r w:rsidR="00CC4D7C">
        <w:rPr>
          <w:sz w:val="22"/>
          <w:szCs w:val="22"/>
        </w:rPr>
        <w:t xml:space="preserve">    </w:t>
      </w:r>
      <w:r>
        <w:rPr>
          <w:sz w:val="22"/>
          <w:szCs w:val="22"/>
        </w:rPr>
        <w:t>Changes in Accounting Policies (</w:t>
      </w:r>
      <w:proofErr w:type="spellStart"/>
      <w:r>
        <w:rPr>
          <w:sz w:val="22"/>
          <w:szCs w:val="22"/>
        </w:rPr>
        <w:t>con’t</w:t>
      </w:r>
      <w:proofErr w:type="spellEnd"/>
      <w:r>
        <w:rPr>
          <w:sz w:val="22"/>
          <w:szCs w:val="22"/>
        </w:rPr>
        <w:t>)</w:t>
      </w:r>
    </w:p>
    <w:p w:rsidR="009E195E" w:rsidRDefault="009E195E" w:rsidP="00050C38">
      <w:pPr>
        <w:ind w:left="540"/>
        <w:jc w:val="both"/>
        <w:rPr>
          <w:sz w:val="24"/>
          <w:szCs w:val="24"/>
        </w:rPr>
      </w:pPr>
    </w:p>
    <w:p w:rsidR="009E195E" w:rsidRDefault="009E195E" w:rsidP="00050C38">
      <w:pPr>
        <w:ind w:left="540"/>
        <w:jc w:val="both"/>
        <w:rPr>
          <w:sz w:val="24"/>
          <w:szCs w:val="24"/>
        </w:rPr>
      </w:pPr>
      <w:r>
        <w:rPr>
          <w:sz w:val="24"/>
          <w:szCs w:val="24"/>
        </w:rPr>
        <w:t>The Group has not adopted the following standards and interpretations that have been issued but not yet effective:</w:t>
      </w:r>
    </w:p>
    <w:p w:rsidR="009E195E" w:rsidRDefault="009E195E" w:rsidP="00050C38">
      <w:pPr>
        <w:ind w:left="540"/>
        <w:jc w:val="both"/>
        <w:rPr>
          <w:sz w:val="24"/>
          <w:szCs w:val="24"/>
        </w:rPr>
      </w:pPr>
    </w:p>
    <w:tbl>
      <w:tblPr>
        <w:tblStyle w:val="TableGrid"/>
        <w:tblW w:w="9545" w:type="dxa"/>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8"/>
        <w:gridCol w:w="283"/>
        <w:gridCol w:w="3844"/>
        <w:gridCol w:w="1620"/>
      </w:tblGrid>
      <w:tr w:rsidR="009E195E" w:rsidTr="009E195E">
        <w:tc>
          <w:tcPr>
            <w:tcW w:w="3798" w:type="dxa"/>
          </w:tcPr>
          <w:p w:rsidR="009E195E" w:rsidRDefault="009E195E" w:rsidP="009E195E">
            <w:pPr>
              <w:pStyle w:val="BodyTextIndent2"/>
              <w:tabs>
                <w:tab w:val="clear" w:pos="360"/>
                <w:tab w:val="left" w:pos="540"/>
              </w:tabs>
              <w:ind w:left="0"/>
              <w:rPr>
                <w:sz w:val="24"/>
                <w:szCs w:val="24"/>
              </w:rPr>
            </w:pPr>
          </w:p>
        </w:tc>
        <w:tc>
          <w:tcPr>
            <w:tcW w:w="283" w:type="dxa"/>
          </w:tcPr>
          <w:p w:rsidR="009E195E" w:rsidRDefault="009E195E" w:rsidP="00F05E20">
            <w:pPr>
              <w:pStyle w:val="BodyTextIndent2"/>
              <w:tabs>
                <w:tab w:val="clear" w:pos="360"/>
                <w:tab w:val="left" w:pos="540"/>
              </w:tabs>
              <w:ind w:left="0"/>
              <w:rPr>
                <w:sz w:val="24"/>
                <w:szCs w:val="24"/>
              </w:rPr>
            </w:pPr>
          </w:p>
        </w:tc>
        <w:tc>
          <w:tcPr>
            <w:tcW w:w="3844" w:type="dxa"/>
          </w:tcPr>
          <w:p w:rsidR="009E195E" w:rsidRDefault="009E195E" w:rsidP="00F05E20">
            <w:pPr>
              <w:pStyle w:val="BodyTextIndent2"/>
              <w:tabs>
                <w:tab w:val="clear" w:pos="360"/>
                <w:tab w:val="left" w:pos="540"/>
              </w:tabs>
              <w:ind w:left="0"/>
              <w:rPr>
                <w:sz w:val="24"/>
                <w:szCs w:val="24"/>
              </w:rPr>
            </w:pPr>
          </w:p>
        </w:tc>
        <w:tc>
          <w:tcPr>
            <w:tcW w:w="1620" w:type="dxa"/>
          </w:tcPr>
          <w:p w:rsidR="009E195E" w:rsidRDefault="009E195E" w:rsidP="009E195E">
            <w:pPr>
              <w:pStyle w:val="BodyTextIndent2"/>
              <w:tabs>
                <w:tab w:val="clear" w:pos="360"/>
                <w:tab w:val="left" w:pos="540"/>
              </w:tabs>
              <w:ind w:left="0"/>
              <w:jc w:val="center"/>
              <w:rPr>
                <w:sz w:val="24"/>
                <w:szCs w:val="24"/>
              </w:rPr>
            </w:pPr>
            <w:r>
              <w:rPr>
                <w:sz w:val="24"/>
                <w:szCs w:val="24"/>
              </w:rPr>
              <w:t>Effective for annual periods beginning on or after</w:t>
            </w:r>
          </w:p>
        </w:tc>
      </w:tr>
      <w:tr w:rsidR="009E195E" w:rsidTr="009E195E">
        <w:tc>
          <w:tcPr>
            <w:tcW w:w="3798" w:type="dxa"/>
          </w:tcPr>
          <w:p w:rsidR="009E195E" w:rsidRDefault="009E195E" w:rsidP="009E195E">
            <w:pPr>
              <w:pStyle w:val="BodyTextIndent2"/>
              <w:tabs>
                <w:tab w:val="clear" w:pos="360"/>
                <w:tab w:val="left" w:pos="540"/>
              </w:tabs>
              <w:ind w:left="0"/>
              <w:rPr>
                <w:sz w:val="24"/>
                <w:szCs w:val="24"/>
              </w:rPr>
            </w:pPr>
            <w:r>
              <w:rPr>
                <w:sz w:val="24"/>
                <w:szCs w:val="24"/>
              </w:rPr>
              <w:t>Amendments to IC Interpretation 14</w:t>
            </w:r>
          </w:p>
        </w:tc>
        <w:tc>
          <w:tcPr>
            <w:tcW w:w="283" w:type="dxa"/>
          </w:tcPr>
          <w:p w:rsidR="009E195E" w:rsidRDefault="009E195E" w:rsidP="00F05E20">
            <w:pPr>
              <w:pStyle w:val="BodyTextIndent2"/>
              <w:tabs>
                <w:tab w:val="clear" w:pos="360"/>
                <w:tab w:val="left" w:pos="540"/>
              </w:tabs>
              <w:ind w:left="0"/>
              <w:rPr>
                <w:sz w:val="24"/>
                <w:szCs w:val="24"/>
              </w:rPr>
            </w:pPr>
            <w:r>
              <w:rPr>
                <w:sz w:val="24"/>
                <w:szCs w:val="24"/>
              </w:rPr>
              <w:t>:</w:t>
            </w:r>
          </w:p>
        </w:tc>
        <w:tc>
          <w:tcPr>
            <w:tcW w:w="3844" w:type="dxa"/>
          </w:tcPr>
          <w:p w:rsidR="009E195E" w:rsidRDefault="009E195E" w:rsidP="002017C8">
            <w:pPr>
              <w:pStyle w:val="BodyTextIndent2"/>
              <w:tabs>
                <w:tab w:val="clear" w:pos="360"/>
                <w:tab w:val="left" w:pos="540"/>
              </w:tabs>
              <w:ind w:left="0"/>
              <w:jc w:val="left"/>
              <w:rPr>
                <w:sz w:val="24"/>
                <w:szCs w:val="24"/>
              </w:rPr>
            </w:pPr>
            <w:r>
              <w:rPr>
                <w:sz w:val="24"/>
                <w:szCs w:val="24"/>
              </w:rPr>
              <w:t>Prepayments of a Minimum Funding Requirement</w:t>
            </w:r>
          </w:p>
        </w:tc>
        <w:tc>
          <w:tcPr>
            <w:tcW w:w="1620" w:type="dxa"/>
          </w:tcPr>
          <w:p w:rsidR="009E195E" w:rsidRDefault="009E195E" w:rsidP="009E195E">
            <w:pPr>
              <w:pStyle w:val="BodyTextIndent2"/>
              <w:tabs>
                <w:tab w:val="clear" w:pos="360"/>
                <w:tab w:val="left" w:pos="540"/>
              </w:tabs>
              <w:ind w:left="0"/>
              <w:jc w:val="center"/>
              <w:rPr>
                <w:sz w:val="24"/>
                <w:szCs w:val="24"/>
              </w:rPr>
            </w:pPr>
            <w:r>
              <w:rPr>
                <w:sz w:val="24"/>
                <w:szCs w:val="24"/>
              </w:rPr>
              <w:t>1 July 2011</w:t>
            </w:r>
          </w:p>
        </w:tc>
      </w:tr>
      <w:tr w:rsidR="009E195E" w:rsidTr="009E195E">
        <w:tc>
          <w:tcPr>
            <w:tcW w:w="3798" w:type="dxa"/>
          </w:tcPr>
          <w:p w:rsidR="009E195E" w:rsidRDefault="009E195E" w:rsidP="009E195E">
            <w:pPr>
              <w:pStyle w:val="BodyTextIndent2"/>
              <w:tabs>
                <w:tab w:val="clear" w:pos="360"/>
                <w:tab w:val="left" w:pos="540"/>
              </w:tabs>
              <w:ind w:left="0"/>
              <w:rPr>
                <w:sz w:val="24"/>
                <w:szCs w:val="24"/>
              </w:rPr>
            </w:pPr>
            <w:r>
              <w:rPr>
                <w:sz w:val="24"/>
                <w:szCs w:val="24"/>
              </w:rPr>
              <w:t>Amendments to IC interpretations 19</w:t>
            </w:r>
          </w:p>
        </w:tc>
        <w:tc>
          <w:tcPr>
            <w:tcW w:w="283" w:type="dxa"/>
          </w:tcPr>
          <w:p w:rsidR="009E195E" w:rsidRDefault="009E195E" w:rsidP="00F05E20">
            <w:pPr>
              <w:pStyle w:val="BodyTextIndent2"/>
              <w:tabs>
                <w:tab w:val="clear" w:pos="360"/>
                <w:tab w:val="left" w:pos="540"/>
              </w:tabs>
              <w:ind w:left="0"/>
              <w:rPr>
                <w:sz w:val="24"/>
                <w:szCs w:val="24"/>
              </w:rPr>
            </w:pPr>
            <w:r>
              <w:rPr>
                <w:sz w:val="24"/>
                <w:szCs w:val="24"/>
              </w:rPr>
              <w:t>:</w:t>
            </w:r>
          </w:p>
        </w:tc>
        <w:tc>
          <w:tcPr>
            <w:tcW w:w="3844" w:type="dxa"/>
          </w:tcPr>
          <w:p w:rsidR="009E195E" w:rsidRDefault="009E195E" w:rsidP="002017C8">
            <w:pPr>
              <w:pStyle w:val="BodyTextIndent2"/>
              <w:tabs>
                <w:tab w:val="clear" w:pos="360"/>
                <w:tab w:val="left" w:pos="540"/>
              </w:tabs>
              <w:ind w:left="0"/>
              <w:jc w:val="left"/>
              <w:rPr>
                <w:sz w:val="24"/>
                <w:szCs w:val="24"/>
              </w:rPr>
            </w:pPr>
            <w:r>
              <w:rPr>
                <w:sz w:val="24"/>
                <w:szCs w:val="24"/>
              </w:rPr>
              <w:t>Extinguishing Financial Liabilities with Equity Instruments</w:t>
            </w:r>
          </w:p>
        </w:tc>
        <w:tc>
          <w:tcPr>
            <w:tcW w:w="1620" w:type="dxa"/>
          </w:tcPr>
          <w:p w:rsidR="009E195E" w:rsidRDefault="009E195E" w:rsidP="009E195E">
            <w:pPr>
              <w:pStyle w:val="BodyTextIndent2"/>
              <w:tabs>
                <w:tab w:val="clear" w:pos="360"/>
                <w:tab w:val="left" w:pos="540"/>
              </w:tabs>
              <w:ind w:left="0"/>
              <w:jc w:val="center"/>
              <w:rPr>
                <w:sz w:val="24"/>
                <w:szCs w:val="24"/>
              </w:rPr>
            </w:pPr>
            <w:r>
              <w:rPr>
                <w:sz w:val="24"/>
                <w:szCs w:val="24"/>
              </w:rPr>
              <w:t>1 July 2011</w:t>
            </w:r>
          </w:p>
        </w:tc>
      </w:tr>
      <w:tr w:rsidR="009E195E" w:rsidTr="009E195E">
        <w:tc>
          <w:tcPr>
            <w:tcW w:w="3798" w:type="dxa"/>
          </w:tcPr>
          <w:p w:rsidR="009E195E" w:rsidRDefault="009E195E" w:rsidP="00E41E9C">
            <w:pPr>
              <w:pStyle w:val="BodyTextIndent2"/>
              <w:tabs>
                <w:tab w:val="clear" w:pos="360"/>
                <w:tab w:val="left" w:pos="540"/>
              </w:tabs>
              <w:ind w:left="0"/>
              <w:rPr>
                <w:sz w:val="24"/>
                <w:szCs w:val="24"/>
              </w:rPr>
            </w:pPr>
            <w:r>
              <w:rPr>
                <w:sz w:val="24"/>
                <w:szCs w:val="24"/>
              </w:rPr>
              <w:t xml:space="preserve">Amendments to FRS </w:t>
            </w:r>
            <w:r w:rsidR="00E41E9C">
              <w:rPr>
                <w:sz w:val="24"/>
                <w:szCs w:val="24"/>
              </w:rPr>
              <w:t>1</w:t>
            </w:r>
          </w:p>
        </w:tc>
        <w:tc>
          <w:tcPr>
            <w:tcW w:w="283" w:type="dxa"/>
          </w:tcPr>
          <w:p w:rsidR="009E195E" w:rsidRDefault="009E195E" w:rsidP="00F05E20">
            <w:pPr>
              <w:pStyle w:val="BodyTextIndent2"/>
              <w:tabs>
                <w:tab w:val="clear" w:pos="360"/>
                <w:tab w:val="left" w:pos="540"/>
              </w:tabs>
              <w:ind w:left="0"/>
              <w:rPr>
                <w:sz w:val="24"/>
                <w:szCs w:val="24"/>
              </w:rPr>
            </w:pPr>
            <w:r>
              <w:rPr>
                <w:sz w:val="24"/>
                <w:szCs w:val="24"/>
              </w:rPr>
              <w:t>:</w:t>
            </w:r>
          </w:p>
        </w:tc>
        <w:tc>
          <w:tcPr>
            <w:tcW w:w="3844" w:type="dxa"/>
          </w:tcPr>
          <w:p w:rsidR="009E195E" w:rsidRDefault="00E41E9C" w:rsidP="002017C8">
            <w:pPr>
              <w:pStyle w:val="BodyTextIndent2"/>
              <w:tabs>
                <w:tab w:val="clear" w:pos="360"/>
                <w:tab w:val="left" w:pos="540"/>
              </w:tabs>
              <w:ind w:left="0"/>
              <w:jc w:val="left"/>
              <w:rPr>
                <w:sz w:val="24"/>
                <w:szCs w:val="24"/>
              </w:rPr>
            </w:pPr>
            <w:r>
              <w:rPr>
                <w:sz w:val="24"/>
                <w:szCs w:val="24"/>
              </w:rPr>
              <w:t>Severe Hyperinflation and Removal of Fixed dates for First-time Adopters</w:t>
            </w:r>
          </w:p>
        </w:tc>
        <w:tc>
          <w:tcPr>
            <w:tcW w:w="1620" w:type="dxa"/>
          </w:tcPr>
          <w:p w:rsidR="009E195E" w:rsidRDefault="00E41E9C" w:rsidP="00E41E9C">
            <w:pPr>
              <w:pStyle w:val="BodyTextIndent2"/>
              <w:tabs>
                <w:tab w:val="clear" w:pos="360"/>
                <w:tab w:val="left" w:pos="540"/>
              </w:tabs>
              <w:ind w:left="0"/>
              <w:jc w:val="center"/>
              <w:rPr>
                <w:sz w:val="24"/>
                <w:szCs w:val="24"/>
              </w:rPr>
            </w:pPr>
            <w:r>
              <w:rPr>
                <w:sz w:val="24"/>
                <w:szCs w:val="24"/>
              </w:rPr>
              <w:t>1 Jan 2012</w:t>
            </w:r>
          </w:p>
        </w:tc>
      </w:tr>
      <w:tr w:rsidR="009E195E" w:rsidTr="009E195E">
        <w:tc>
          <w:tcPr>
            <w:tcW w:w="3798" w:type="dxa"/>
          </w:tcPr>
          <w:p w:rsidR="009E195E" w:rsidRDefault="009E195E" w:rsidP="00F05E20">
            <w:pPr>
              <w:pStyle w:val="BodyTextIndent2"/>
              <w:tabs>
                <w:tab w:val="clear" w:pos="360"/>
                <w:tab w:val="left" w:pos="540"/>
              </w:tabs>
              <w:ind w:left="0"/>
              <w:rPr>
                <w:sz w:val="24"/>
                <w:szCs w:val="24"/>
              </w:rPr>
            </w:pPr>
            <w:r>
              <w:rPr>
                <w:sz w:val="24"/>
                <w:szCs w:val="24"/>
              </w:rPr>
              <w:t>Amendments to FRS 7</w:t>
            </w:r>
          </w:p>
        </w:tc>
        <w:tc>
          <w:tcPr>
            <w:tcW w:w="283" w:type="dxa"/>
          </w:tcPr>
          <w:p w:rsidR="009E195E" w:rsidRDefault="009E195E" w:rsidP="00F05E20">
            <w:pPr>
              <w:pStyle w:val="BodyTextIndent2"/>
              <w:tabs>
                <w:tab w:val="clear" w:pos="360"/>
                <w:tab w:val="left" w:pos="540"/>
              </w:tabs>
              <w:ind w:left="0"/>
              <w:rPr>
                <w:sz w:val="24"/>
                <w:szCs w:val="24"/>
              </w:rPr>
            </w:pPr>
            <w:r>
              <w:rPr>
                <w:sz w:val="24"/>
                <w:szCs w:val="24"/>
              </w:rPr>
              <w:t>:</w:t>
            </w:r>
          </w:p>
        </w:tc>
        <w:tc>
          <w:tcPr>
            <w:tcW w:w="3844" w:type="dxa"/>
          </w:tcPr>
          <w:p w:rsidR="009E195E" w:rsidRDefault="00E41E9C" w:rsidP="002017C8">
            <w:pPr>
              <w:pStyle w:val="BodyTextIndent2"/>
              <w:tabs>
                <w:tab w:val="clear" w:pos="360"/>
                <w:tab w:val="left" w:pos="540"/>
              </w:tabs>
              <w:ind w:left="0"/>
              <w:jc w:val="left"/>
              <w:rPr>
                <w:sz w:val="24"/>
                <w:szCs w:val="24"/>
              </w:rPr>
            </w:pPr>
            <w:r>
              <w:rPr>
                <w:sz w:val="24"/>
                <w:szCs w:val="24"/>
              </w:rPr>
              <w:t>Disclosures – Transfers of Financial Assets</w:t>
            </w:r>
          </w:p>
        </w:tc>
        <w:tc>
          <w:tcPr>
            <w:tcW w:w="1620" w:type="dxa"/>
          </w:tcPr>
          <w:p w:rsidR="009E195E" w:rsidRDefault="00E41E9C" w:rsidP="00E41E9C">
            <w:pPr>
              <w:pStyle w:val="BodyTextIndent2"/>
              <w:tabs>
                <w:tab w:val="clear" w:pos="360"/>
                <w:tab w:val="left" w:pos="540"/>
              </w:tabs>
              <w:ind w:left="0"/>
              <w:jc w:val="center"/>
              <w:rPr>
                <w:sz w:val="24"/>
                <w:szCs w:val="24"/>
              </w:rPr>
            </w:pPr>
            <w:r>
              <w:rPr>
                <w:sz w:val="24"/>
                <w:szCs w:val="24"/>
              </w:rPr>
              <w:t>1 Jan 2012</w:t>
            </w:r>
          </w:p>
        </w:tc>
      </w:tr>
      <w:tr w:rsidR="009E195E" w:rsidTr="009E195E">
        <w:tc>
          <w:tcPr>
            <w:tcW w:w="3798" w:type="dxa"/>
          </w:tcPr>
          <w:p w:rsidR="009E195E" w:rsidRDefault="009E195E" w:rsidP="00E41E9C">
            <w:pPr>
              <w:pStyle w:val="BodyTextIndent2"/>
              <w:tabs>
                <w:tab w:val="clear" w:pos="360"/>
                <w:tab w:val="left" w:pos="540"/>
              </w:tabs>
              <w:ind w:left="0"/>
              <w:rPr>
                <w:sz w:val="24"/>
                <w:szCs w:val="24"/>
              </w:rPr>
            </w:pPr>
            <w:r>
              <w:rPr>
                <w:sz w:val="24"/>
                <w:szCs w:val="24"/>
              </w:rPr>
              <w:t>Amendments to FRS 1</w:t>
            </w:r>
            <w:r w:rsidR="00E41E9C">
              <w:rPr>
                <w:sz w:val="24"/>
                <w:szCs w:val="24"/>
              </w:rPr>
              <w:t>1</w:t>
            </w:r>
            <w:r>
              <w:rPr>
                <w:sz w:val="24"/>
                <w:szCs w:val="24"/>
              </w:rPr>
              <w:t>2</w:t>
            </w:r>
          </w:p>
        </w:tc>
        <w:tc>
          <w:tcPr>
            <w:tcW w:w="283" w:type="dxa"/>
          </w:tcPr>
          <w:p w:rsidR="009E195E" w:rsidRDefault="009E195E" w:rsidP="00F05E20">
            <w:pPr>
              <w:pStyle w:val="BodyTextIndent2"/>
              <w:tabs>
                <w:tab w:val="clear" w:pos="360"/>
                <w:tab w:val="left" w:pos="540"/>
              </w:tabs>
              <w:ind w:left="0"/>
              <w:rPr>
                <w:sz w:val="24"/>
                <w:szCs w:val="24"/>
              </w:rPr>
            </w:pPr>
            <w:r>
              <w:rPr>
                <w:sz w:val="24"/>
                <w:szCs w:val="24"/>
              </w:rPr>
              <w:t>:</w:t>
            </w:r>
          </w:p>
        </w:tc>
        <w:tc>
          <w:tcPr>
            <w:tcW w:w="3844" w:type="dxa"/>
          </w:tcPr>
          <w:p w:rsidR="009E195E" w:rsidRDefault="00E41E9C" w:rsidP="002017C8">
            <w:pPr>
              <w:pStyle w:val="BodyTextIndent2"/>
              <w:tabs>
                <w:tab w:val="clear" w:pos="360"/>
                <w:tab w:val="left" w:pos="540"/>
              </w:tabs>
              <w:ind w:left="0"/>
              <w:jc w:val="left"/>
              <w:rPr>
                <w:sz w:val="24"/>
                <w:szCs w:val="24"/>
              </w:rPr>
            </w:pPr>
            <w:r>
              <w:rPr>
                <w:sz w:val="24"/>
                <w:szCs w:val="24"/>
              </w:rPr>
              <w:t>Disclosures – Deferred Tax: Recovery of Underlying Assets</w:t>
            </w:r>
          </w:p>
        </w:tc>
        <w:tc>
          <w:tcPr>
            <w:tcW w:w="1620" w:type="dxa"/>
          </w:tcPr>
          <w:p w:rsidR="009E195E" w:rsidRDefault="00E41E9C" w:rsidP="00E41E9C">
            <w:pPr>
              <w:pStyle w:val="BodyTextIndent2"/>
              <w:tabs>
                <w:tab w:val="clear" w:pos="360"/>
                <w:tab w:val="left" w:pos="540"/>
              </w:tabs>
              <w:ind w:left="0"/>
              <w:jc w:val="center"/>
              <w:rPr>
                <w:sz w:val="24"/>
                <w:szCs w:val="24"/>
              </w:rPr>
            </w:pPr>
            <w:r>
              <w:rPr>
                <w:sz w:val="24"/>
                <w:szCs w:val="24"/>
              </w:rPr>
              <w:t>1 Jan 2012</w:t>
            </w:r>
          </w:p>
        </w:tc>
      </w:tr>
      <w:tr w:rsidR="009E195E" w:rsidTr="009E195E">
        <w:tc>
          <w:tcPr>
            <w:tcW w:w="3798" w:type="dxa"/>
          </w:tcPr>
          <w:p w:rsidR="009E195E" w:rsidRDefault="00E41E9C" w:rsidP="00E41E9C">
            <w:pPr>
              <w:pStyle w:val="BodyTextIndent2"/>
              <w:tabs>
                <w:tab w:val="clear" w:pos="360"/>
                <w:tab w:val="left" w:pos="540"/>
              </w:tabs>
              <w:ind w:left="0"/>
              <w:rPr>
                <w:sz w:val="24"/>
                <w:szCs w:val="24"/>
              </w:rPr>
            </w:pPr>
            <w:r>
              <w:rPr>
                <w:sz w:val="24"/>
                <w:szCs w:val="24"/>
              </w:rPr>
              <w:t>FR</w:t>
            </w:r>
            <w:r w:rsidR="009E195E">
              <w:rPr>
                <w:sz w:val="24"/>
                <w:szCs w:val="24"/>
              </w:rPr>
              <w:t>S 1</w:t>
            </w:r>
            <w:r>
              <w:rPr>
                <w:sz w:val="24"/>
                <w:szCs w:val="24"/>
              </w:rPr>
              <w:t>24</w:t>
            </w:r>
          </w:p>
        </w:tc>
        <w:tc>
          <w:tcPr>
            <w:tcW w:w="283" w:type="dxa"/>
          </w:tcPr>
          <w:p w:rsidR="009E195E" w:rsidRDefault="009E195E" w:rsidP="00F05E20">
            <w:pPr>
              <w:pStyle w:val="BodyTextIndent2"/>
              <w:tabs>
                <w:tab w:val="clear" w:pos="360"/>
                <w:tab w:val="left" w:pos="540"/>
              </w:tabs>
              <w:ind w:left="0"/>
              <w:rPr>
                <w:sz w:val="24"/>
                <w:szCs w:val="24"/>
              </w:rPr>
            </w:pPr>
            <w:r>
              <w:rPr>
                <w:sz w:val="24"/>
                <w:szCs w:val="24"/>
              </w:rPr>
              <w:t>:</w:t>
            </w:r>
          </w:p>
        </w:tc>
        <w:tc>
          <w:tcPr>
            <w:tcW w:w="3844" w:type="dxa"/>
          </w:tcPr>
          <w:p w:rsidR="009E195E" w:rsidRDefault="00E41E9C" w:rsidP="002017C8">
            <w:pPr>
              <w:pStyle w:val="BodyTextIndent2"/>
              <w:tabs>
                <w:tab w:val="clear" w:pos="360"/>
                <w:tab w:val="left" w:pos="540"/>
              </w:tabs>
              <w:ind w:left="0"/>
              <w:jc w:val="left"/>
              <w:rPr>
                <w:sz w:val="24"/>
                <w:szCs w:val="24"/>
              </w:rPr>
            </w:pPr>
            <w:r>
              <w:rPr>
                <w:sz w:val="24"/>
                <w:szCs w:val="24"/>
              </w:rPr>
              <w:t>Related Party Disclosures (revised)</w:t>
            </w:r>
          </w:p>
        </w:tc>
        <w:tc>
          <w:tcPr>
            <w:tcW w:w="1620" w:type="dxa"/>
          </w:tcPr>
          <w:p w:rsidR="009E195E" w:rsidRDefault="00F05E20" w:rsidP="00F05E20">
            <w:pPr>
              <w:pStyle w:val="BodyTextIndent2"/>
              <w:tabs>
                <w:tab w:val="clear" w:pos="360"/>
                <w:tab w:val="left" w:pos="540"/>
              </w:tabs>
              <w:ind w:left="0"/>
              <w:jc w:val="center"/>
              <w:rPr>
                <w:sz w:val="24"/>
                <w:szCs w:val="24"/>
              </w:rPr>
            </w:pPr>
            <w:r>
              <w:rPr>
                <w:sz w:val="24"/>
                <w:szCs w:val="24"/>
              </w:rPr>
              <w:t>1 Jan 2012</w:t>
            </w:r>
          </w:p>
        </w:tc>
      </w:tr>
    </w:tbl>
    <w:p w:rsidR="009E195E" w:rsidRDefault="009E195E" w:rsidP="00050C38">
      <w:pPr>
        <w:ind w:left="540"/>
        <w:jc w:val="both"/>
        <w:rPr>
          <w:sz w:val="24"/>
          <w:szCs w:val="24"/>
        </w:rPr>
      </w:pPr>
    </w:p>
    <w:p w:rsidR="00F05E20" w:rsidRDefault="00F05E20" w:rsidP="00050C38">
      <w:pPr>
        <w:ind w:left="540"/>
        <w:jc w:val="both"/>
        <w:rPr>
          <w:sz w:val="24"/>
          <w:szCs w:val="24"/>
        </w:rPr>
      </w:pPr>
    </w:p>
    <w:p w:rsidR="00F672AB" w:rsidRPr="00282A63" w:rsidRDefault="0095391B" w:rsidP="00282A63">
      <w:pPr>
        <w:rPr>
          <w:b/>
          <w:sz w:val="24"/>
          <w:szCs w:val="24"/>
        </w:rPr>
      </w:pPr>
      <w:r>
        <w:rPr>
          <w:b/>
          <w:sz w:val="24"/>
          <w:szCs w:val="24"/>
        </w:rPr>
        <w:t>3</w:t>
      </w:r>
      <w:r w:rsidR="00282A63" w:rsidRPr="00282A63">
        <w:rPr>
          <w:b/>
          <w:sz w:val="24"/>
          <w:szCs w:val="24"/>
        </w:rPr>
        <w:t xml:space="preserve">  </w:t>
      </w:r>
      <w:r w:rsidR="00B94461" w:rsidRPr="00282A63">
        <w:rPr>
          <w:b/>
          <w:sz w:val="24"/>
          <w:szCs w:val="24"/>
        </w:rPr>
        <w:t xml:space="preserve"> </w:t>
      </w:r>
      <w:r w:rsidR="00CC4D7C">
        <w:rPr>
          <w:b/>
          <w:sz w:val="24"/>
          <w:szCs w:val="24"/>
        </w:rPr>
        <w:t xml:space="preserve">   </w:t>
      </w:r>
      <w:r w:rsidR="00B94461" w:rsidRPr="00282A63">
        <w:rPr>
          <w:b/>
          <w:sz w:val="24"/>
          <w:szCs w:val="24"/>
        </w:rPr>
        <w:t xml:space="preserve"> </w:t>
      </w:r>
      <w:r w:rsidR="00F672AB" w:rsidRPr="00282A63">
        <w:rPr>
          <w:b/>
          <w:sz w:val="24"/>
          <w:szCs w:val="24"/>
        </w:rPr>
        <w:t>Auditors’ Report on the Preceding Annual Financial Statements</w:t>
      </w:r>
    </w:p>
    <w:p w:rsidR="0041108D" w:rsidRDefault="00F672AB" w:rsidP="00B94461">
      <w:pPr>
        <w:pStyle w:val="BodyTextIndent"/>
        <w:tabs>
          <w:tab w:val="clear" w:pos="360"/>
          <w:tab w:val="left" w:pos="540"/>
        </w:tabs>
        <w:ind w:left="540"/>
        <w:jc w:val="both"/>
        <w:rPr>
          <w:sz w:val="24"/>
          <w:szCs w:val="24"/>
        </w:rPr>
      </w:pPr>
      <w:r w:rsidRPr="00282A63">
        <w:rPr>
          <w:sz w:val="24"/>
          <w:szCs w:val="24"/>
        </w:rPr>
        <w:t>The auditors’ report on the financial statements for the year ended 31 December 20</w:t>
      </w:r>
      <w:r w:rsidR="00BF151E">
        <w:rPr>
          <w:sz w:val="24"/>
          <w:szCs w:val="24"/>
        </w:rPr>
        <w:t>10</w:t>
      </w:r>
      <w:r w:rsidR="0041108D" w:rsidRPr="00282A63">
        <w:rPr>
          <w:sz w:val="24"/>
          <w:szCs w:val="24"/>
        </w:rPr>
        <w:t xml:space="preserve"> was not qualified.</w:t>
      </w:r>
    </w:p>
    <w:p w:rsidR="00865272" w:rsidRPr="00282A63" w:rsidRDefault="00865272" w:rsidP="00B94461">
      <w:pPr>
        <w:pStyle w:val="BodyTextIndent"/>
        <w:tabs>
          <w:tab w:val="clear" w:pos="360"/>
          <w:tab w:val="left" w:pos="540"/>
        </w:tabs>
        <w:ind w:left="540"/>
        <w:jc w:val="both"/>
        <w:rPr>
          <w:sz w:val="24"/>
          <w:szCs w:val="24"/>
        </w:rPr>
      </w:pPr>
    </w:p>
    <w:p w:rsidR="00F672AB" w:rsidRDefault="0095391B">
      <w:pPr>
        <w:pStyle w:val="Heading2"/>
        <w:jc w:val="both"/>
        <w:rPr>
          <w:sz w:val="22"/>
          <w:szCs w:val="22"/>
        </w:rPr>
      </w:pPr>
      <w:r>
        <w:rPr>
          <w:sz w:val="22"/>
          <w:szCs w:val="22"/>
        </w:rPr>
        <w:t>4</w:t>
      </w:r>
      <w:r w:rsidR="00F672AB">
        <w:rPr>
          <w:sz w:val="22"/>
          <w:szCs w:val="22"/>
        </w:rPr>
        <w:tab/>
      </w:r>
      <w:r w:rsidR="00B94461">
        <w:rPr>
          <w:sz w:val="22"/>
          <w:szCs w:val="22"/>
        </w:rPr>
        <w:t xml:space="preserve">   </w:t>
      </w:r>
      <w:r w:rsidR="00F672AB">
        <w:rPr>
          <w:sz w:val="22"/>
          <w:szCs w:val="22"/>
        </w:rPr>
        <w:t>Seasonal or Cyclical Factors</w:t>
      </w:r>
    </w:p>
    <w:p w:rsidR="00F672AB" w:rsidRDefault="00F672AB" w:rsidP="00B94461">
      <w:pPr>
        <w:pStyle w:val="BodyTextIndent"/>
        <w:tabs>
          <w:tab w:val="clear" w:pos="360"/>
          <w:tab w:val="left" w:pos="540"/>
        </w:tabs>
        <w:ind w:left="540"/>
        <w:jc w:val="both"/>
        <w:rPr>
          <w:sz w:val="22"/>
          <w:szCs w:val="22"/>
        </w:rPr>
      </w:pPr>
      <w:r>
        <w:rPr>
          <w:sz w:val="22"/>
          <w:szCs w:val="22"/>
        </w:rPr>
        <w:t>The businesses of the group are in oil palm development</w:t>
      </w:r>
      <w:r w:rsidR="006A4EE4">
        <w:rPr>
          <w:sz w:val="22"/>
          <w:szCs w:val="22"/>
        </w:rPr>
        <w:t xml:space="preserve">, timber related activities and </w:t>
      </w:r>
      <w:r w:rsidR="003A70C3">
        <w:rPr>
          <w:sz w:val="22"/>
          <w:szCs w:val="22"/>
        </w:rPr>
        <w:t>m</w:t>
      </w:r>
      <w:r w:rsidR="006A4EE4">
        <w:rPr>
          <w:sz w:val="22"/>
          <w:szCs w:val="22"/>
        </w:rPr>
        <w:t>ining</w:t>
      </w:r>
      <w:r>
        <w:rPr>
          <w:sz w:val="22"/>
          <w:szCs w:val="22"/>
        </w:rPr>
        <w:t>. The group businesses are subjected to seasonal or cyclical factors.</w:t>
      </w:r>
    </w:p>
    <w:p w:rsidR="00F672AB" w:rsidRDefault="00F672AB">
      <w:pPr>
        <w:tabs>
          <w:tab w:val="left" w:pos="360"/>
        </w:tabs>
        <w:rPr>
          <w:sz w:val="22"/>
          <w:szCs w:val="22"/>
        </w:rPr>
      </w:pPr>
    </w:p>
    <w:p w:rsidR="00F672AB" w:rsidRDefault="0095391B">
      <w:pPr>
        <w:pStyle w:val="Heading2"/>
        <w:jc w:val="both"/>
        <w:rPr>
          <w:sz w:val="22"/>
          <w:szCs w:val="22"/>
        </w:rPr>
      </w:pPr>
      <w:r>
        <w:rPr>
          <w:sz w:val="22"/>
          <w:szCs w:val="22"/>
        </w:rPr>
        <w:t>5</w:t>
      </w:r>
      <w:r w:rsidR="00F672AB">
        <w:rPr>
          <w:sz w:val="22"/>
          <w:szCs w:val="22"/>
        </w:rPr>
        <w:tab/>
      </w:r>
      <w:r w:rsidR="00B94461">
        <w:rPr>
          <w:sz w:val="22"/>
          <w:szCs w:val="22"/>
        </w:rPr>
        <w:t xml:space="preserve">   </w:t>
      </w:r>
      <w:r w:rsidR="00F672AB">
        <w:rPr>
          <w:sz w:val="22"/>
          <w:szCs w:val="22"/>
        </w:rPr>
        <w:t xml:space="preserve">Unusual Items Due to their Nature, Size or Incidence  </w:t>
      </w:r>
    </w:p>
    <w:p w:rsidR="00F672AB" w:rsidRDefault="00F672AB" w:rsidP="00B94461">
      <w:pPr>
        <w:pStyle w:val="BodyTextIndent"/>
        <w:tabs>
          <w:tab w:val="clear" w:pos="360"/>
          <w:tab w:val="left" w:pos="540"/>
        </w:tabs>
        <w:ind w:left="540"/>
        <w:jc w:val="both"/>
        <w:rPr>
          <w:sz w:val="22"/>
          <w:szCs w:val="22"/>
        </w:rPr>
      </w:pPr>
      <w:r>
        <w:rPr>
          <w:sz w:val="22"/>
          <w:szCs w:val="22"/>
        </w:rPr>
        <w:t>There were no unusual items affecting assets, liabilities, equity, net income or cash flows during the financial period.</w:t>
      </w:r>
    </w:p>
    <w:p w:rsidR="00F672AB" w:rsidRDefault="00F672AB">
      <w:pPr>
        <w:tabs>
          <w:tab w:val="left" w:pos="360"/>
        </w:tabs>
        <w:ind w:left="360"/>
        <w:rPr>
          <w:sz w:val="22"/>
          <w:szCs w:val="22"/>
        </w:rPr>
      </w:pPr>
    </w:p>
    <w:p w:rsidR="00F672AB" w:rsidRDefault="0095391B">
      <w:pPr>
        <w:pStyle w:val="Heading2"/>
        <w:rPr>
          <w:sz w:val="22"/>
          <w:szCs w:val="22"/>
        </w:rPr>
      </w:pPr>
      <w:r>
        <w:rPr>
          <w:sz w:val="22"/>
          <w:szCs w:val="22"/>
        </w:rPr>
        <w:t>6</w:t>
      </w:r>
      <w:r w:rsidR="00B94461">
        <w:rPr>
          <w:sz w:val="22"/>
          <w:szCs w:val="22"/>
        </w:rPr>
        <w:t xml:space="preserve">     </w:t>
      </w:r>
      <w:r w:rsidR="00CC4D7C">
        <w:rPr>
          <w:sz w:val="22"/>
          <w:szCs w:val="22"/>
        </w:rPr>
        <w:t xml:space="preserve">   </w:t>
      </w:r>
      <w:r w:rsidR="00F672AB">
        <w:rPr>
          <w:sz w:val="22"/>
          <w:szCs w:val="22"/>
        </w:rPr>
        <w:t>Material Changes in Estimated of Amounts</w:t>
      </w:r>
      <w:r w:rsidR="005D4C3B">
        <w:rPr>
          <w:sz w:val="22"/>
          <w:szCs w:val="22"/>
        </w:rPr>
        <w:t xml:space="preserve"> Reported</w:t>
      </w:r>
    </w:p>
    <w:p w:rsidR="00F672AB" w:rsidRDefault="00F672AB" w:rsidP="00B94461">
      <w:pPr>
        <w:pStyle w:val="BodyTextIndent"/>
        <w:tabs>
          <w:tab w:val="clear" w:pos="360"/>
          <w:tab w:val="left" w:pos="540"/>
        </w:tabs>
        <w:ind w:left="540"/>
        <w:jc w:val="both"/>
        <w:rPr>
          <w:sz w:val="22"/>
          <w:szCs w:val="22"/>
        </w:rPr>
      </w:pPr>
      <w:r>
        <w:rPr>
          <w:sz w:val="22"/>
          <w:szCs w:val="22"/>
        </w:rPr>
        <w:t>There were no material changes in estimates,</w:t>
      </w:r>
      <w:r w:rsidR="005D4C3B">
        <w:rPr>
          <w:sz w:val="22"/>
          <w:szCs w:val="22"/>
        </w:rPr>
        <w:t xml:space="preserve"> </w:t>
      </w:r>
      <w:r>
        <w:rPr>
          <w:sz w:val="22"/>
          <w:szCs w:val="22"/>
        </w:rPr>
        <w:t>which would materially affect the results of the cur</w:t>
      </w:r>
      <w:r w:rsidR="00EF7AB4">
        <w:rPr>
          <w:sz w:val="22"/>
          <w:szCs w:val="22"/>
        </w:rPr>
        <w:t>rent unaudited financial period.</w:t>
      </w:r>
    </w:p>
    <w:p w:rsidR="00F05E20" w:rsidRDefault="00F05E20" w:rsidP="00B94461">
      <w:pPr>
        <w:pStyle w:val="BodyTextIndent"/>
        <w:tabs>
          <w:tab w:val="clear" w:pos="360"/>
          <w:tab w:val="left" w:pos="540"/>
        </w:tabs>
        <w:ind w:left="540"/>
        <w:jc w:val="both"/>
        <w:rPr>
          <w:sz w:val="22"/>
          <w:szCs w:val="22"/>
        </w:rPr>
      </w:pPr>
    </w:p>
    <w:p w:rsidR="00F05E20" w:rsidRDefault="00F05E20" w:rsidP="00B94461">
      <w:pPr>
        <w:pStyle w:val="BodyTextIndent"/>
        <w:tabs>
          <w:tab w:val="clear" w:pos="360"/>
          <w:tab w:val="left" w:pos="540"/>
        </w:tabs>
        <w:ind w:left="540"/>
        <w:jc w:val="both"/>
        <w:rPr>
          <w:sz w:val="22"/>
          <w:szCs w:val="22"/>
        </w:rPr>
      </w:pPr>
    </w:p>
    <w:p w:rsidR="00F05E20" w:rsidRDefault="00F05E20" w:rsidP="00B94461">
      <w:pPr>
        <w:pStyle w:val="BodyTextIndent"/>
        <w:tabs>
          <w:tab w:val="clear" w:pos="360"/>
          <w:tab w:val="left" w:pos="540"/>
        </w:tabs>
        <w:ind w:left="540"/>
        <w:jc w:val="both"/>
        <w:rPr>
          <w:sz w:val="22"/>
          <w:szCs w:val="22"/>
        </w:rPr>
      </w:pPr>
    </w:p>
    <w:p w:rsidR="00F05E20" w:rsidRDefault="00F05E20" w:rsidP="00F05E20">
      <w:pPr>
        <w:tabs>
          <w:tab w:val="left" w:pos="360"/>
        </w:tabs>
        <w:rPr>
          <w:b/>
          <w:sz w:val="22"/>
          <w:szCs w:val="22"/>
        </w:rPr>
      </w:pPr>
      <w:r>
        <w:rPr>
          <w:sz w:val="22"/>
          <w:szCs w:val="22"/>
        </w:rPr>
        <w:lastRenderedPageBreak/>
        <w:tab/>
      </w:r>
      <w:r>
        <w:rPr>
          <w:b/>
          <w:sz w:val="22"/>
          <w:szCs w:val="22"/>
        </w:rPr>
        <w:t>MENTIGA CORPORATION BERHAD</w:t>
      </w:r>
    </w:p>
    <w:p w:rsidR="00F05E20" w:rsidRDefault="00F05E20" w:rsidP="00F05E20">
      <w:pPr>
        <w:tabs>
          <w:tab w:val="left" w:pos="360"/>
        </w:tabs>
        <w:rPr>
          <w:sz w:val="22"/>
          <w:szCs w:val="22"/>
        </w:rPr>
      </w:pPr>
      <w:r>
        <w:rPr>
          <w:sz w:val="22"/>
          <w:szCs w:val="22"/>
        </w:rPr>
        <w:tab/>
        <w:t>(Company No. 10289-K)</w:t>
      </w:r>
    </w:p>
    <w:p w:rsidR="00F05E20" w:rsidRDefault="00F05E20" w:rsidP="00F05E20">
      <w:pPr>
        <w:tabs>
          <w:tab w:val="left" w:pos="360"/>
        </w:tabs>
        <w:rPr>
          <w:sz w:val="22"/>
          <w:szCs w:val="22"/>
        </w:rPr>
      </w:pPr>
      <w:r>
        <w:rPr>
          <w:sz w:val="22"/>
          <w:szCs w:val="22"/>
        </w:rPr>
        <w:tab/>
        <w:t xml:space="preserve">Notes To The Condensed Consolidated Interim Financial Statements </w:t>
      </w:r>
    </w:p>
    <w:p w:rsidR="000D7F16" w:rsidRDefault="000D7F16" w:rsidP="000D7F16">
      <w:pPr>
        <w:tabs>
          <w:tab w:val="left" w:pos="360"/>
        </w:tabs>
        <w:rPr>
          <w:b/>
          <w:sz w:val="22"/>
          <w:szCs w:val="22"/>
        </w:rPr>
      </w:pPr>
      <w:r>
        <w:rPr>
          <w:sz w:val="22"/>
          <w:szCs w:val="22"/>
        </w:rPr>
        <w:tab/>
        <w:t>For The Period Ended 31 December 2011</w:t>
      </w:r>
      <w:r>
        <w:rPr>
          <w:b/>
          <w:sz w:val="22"/>
          <w:szCs w:val="22"/>
        </w:rPr>
        <w:t xml:space="preserve"> </w:t>
      </w:r>
    </w:p>
    <w:p w:rsidR="00F05E20" w:rsidRDefault="00F05E20" w:rsidP="00B94461">
      <w:pPr>
        <w:pStyle w:val="BodyTextIndent"/>
        <w:tabs>
          <w:tab w:val="clear" w:pos="360"/>
          <w:tab w:val="left" w:pos="540"/>
        </w:tabs>
        <w:ind w:left="540"/>
        <w:jc w:val="both"/>
        <w:rPr>
          <w:sz w:val="22"/>
          <w:szCs w:val="22"/>
        </w:rPr>
      </w:pPr>
    </w:p>
    <w:p w:rsidR="006641E3" w:rsidRDefault="006641E3" w:rsidP="00B94461">
      <w:pPr>
        <w:pStyle w:val="BodyTextIndent"/>
        <w:tabs>
          <w:tab w:val="clear" w:pos="360"/>
          <w:tab w:val="left" w:pos="540"/>
        </w:tabs>
        <w:ind w:left="540"/>
        <w:jc w:val="both"/>
        <w:rPr>
          <w:sz w:val="22"/>
          <w:szCs w:val="22"/>
        </w:rPr>
      </w:pPr>
    </w:p>
    <w:p w:rsidR="00AC7201" w:rsidRDefault="0095391B" w:rsidP="00AC7201">
      <w:pPr>
        <w:pStyle w:val="Heading2"/>
        <w:rPr>
          <w:sz w:val="22"/>
          <w:szCs w:val="22"/>
        </w:rPr>
      </w:pPr>
      <w:r>
        <w:rPr>
          <w:sz w:val="22"/>
          <w:szCs w:val="22"/>
        </w:rPr>
        <w:t>7</w:t>
      </w:r>
      <w:r w:rsidR="00AC7201">
        <w:rPr>
          <w:sz w:val="22"/>
          <w:szCs w:val="22"/>
        </w:rPr>
        <w:tab/>
      </w:r>
      <w:r w:rsidR="00B94461">
        <w:rPr>
          <w:sz w:val="22"/>
          <w:szCs w:val="22"/>
        </w:rPr>
        <w:t xml:space="preserve">  </w:t>
      </w:r>
      <w:r w:rsidR="00AC7201">
        <w:rPr>
          <w:sz w:val="22"/>
          <w:szCs w:val="22"/>
        </w:rPr>
        <w:t xml:space="preserve">Changes in </w:t>
      </w:r>
      <w:r w:rsidR="00F05E20">
        <w:rPr>
          <w:sz w:val="22"/>
          <w:szCs w:val="22"/>
        </w:rPr>
        <w:t>Share Capital</w:t>
      </w:r>
    </w:p>
    <w:p w:rsidR="00AC7201" w:rsidRDefault="00B94461" w:rsidP="00B94461">
      <w:pPr>
        <w:pStyle w:val="BodyTextIndent2"/>
        <w:tabs>
          <w:tab w:val="clear" w:pos="360"/>
          <w:tab w:val="left" w:pos="540"/>
        </w:tabs>
        <w:ind w:left="540" w:hanging="180"/>
        <w:rPr>
          <w:sz w:val="22"/>
          <w:szCs w:val="22"/>
        </w:rPr>
      </w:pPr>
      <w:r>
        <w:rPr>
          <w:sz w:val="22"/>
          <w:szCs w:val="22"/>
        </w:rPr>
        <w:t xml:space="preserve">  </w:t>
      </w:r>
      <w:r w:rsidR="00AC7201">
        <w:rPr>
          <w:sz w:val="22"/>
          <w:szCs w:val="22"/>
        </w:rPr>
        <w:t xml:space="preserve">There </w:t>
      </w:r>
      <w:r w:rsidR="003774C2">
        <w:rPr>
          <w:sz w:val="22"/>
          <w:szCs w:val="22"/>
        </w:rPr>
        <w:t>were no cancellations</w:t>
      </w:r>
      <w:r w:rsidR="00AC7201">
        <w:rPr>
          <w:sz w:val="22"/>
          <w:szCs w:val="22"/>
        </w:rPr>
        <w:t xml:space="preserve">, repurchases, resale </w:t>
      </w:r>
      <w:r w:rsidR="0057792B">
        <w:rPr>
          <w:sz w:val="22"/>
          <w:szCs w:val="22"/>
        </w:rPr>
        <w:t xml:space="preserve">of equity </w:t>
      </w:r>
      <w:r w:rsidR="00AC7201">
        <w:rPr>
          <w:sz w:val="22"/>
          <w:szCs w:val="22"/>
        </w:rPr>
        <w:t xml:space="preserve">securities </w:t>
      </w:r>
      <w:r w:rsidR="0057792B">
        <w:rPr>
          <w:sz w:val="22"/>
          <w:szCs w:val="22"/>
        </w:rPr>
        <w:t xml:space="preserve">for the current quarter </w:t>
      </w:r>
      <w:r w:rsidR="001A42DB">
        <w:rPr>
          <w:sz w:val="22"/>
          <w:szCs w:val="22"/>
        </w:rPr>
        <w:t>except for the following:</w:t>
      </w:r>
    </w:p>
    <w:p w:rsidR="001A42DB" w:rsidRDefault="001A42DB" w:rsidP="00B94461">
      <w:pPr>
        <w:pStyle w:val="BodyTextIndent2"/>
        <w:tabs>
          <w:tab w:val="clear" w:pos="360"/>
          <w:tab w:val="left" w:pos="540"/>
        </w:tabs>
        <w:ind w:left="540" w:hanging="180"/>
        <w:rPr>
          <w:sz w:val="22"/>
          <w:szCs w:val="22"/>
        </w:rPr>
      </w:pPr>
    </w:p>
    <w:p w:rsidR="001A42DB" w:rsidRDefault="001A42DB" w:rsidP="001A42DB">
      <w:pPr>
        <w:pStyle w:val="BodyTextIndent2"/>
        <w:numPr>
          <w:ilvl w:val="0"/>
          <w:numId w:val="23"/>
        </w:numPr>
        <w:tabs>
          <w:tab w:val="clear" w:pos="360"/>
          <w:tab w:val="left" w:pos="540"/>
        </w:tabs>
        <w:rPr>
          <w:sz w:val="22"/>
          <w:szCs w:val="22"/>
        </w:rPr>
      </w:pPr>
      <w:r>
        <w:rPr>
          <w:sz w:val="22"/>
          <w:szCs w:val="22"/>
        </w:rPr>
        <w:t>New Ordinary Shares</w:t>
      </w:r>
    </w:p>
    <w:p w:rsidR="001A42DB" w:rsidRDefault="001A42DB" w:rsidP="001A42DB">
      <w:pPr>
        <w:pStyle w:val="BodyTextIndent2"/>
        <w:tabs>
          <w:tab w:val="clear" w:pos="360"/>
          <w:tab w:val="left" w:pos="540"/>
        </w:tabs>
        <w:ind w:left="900"/>
        <w:rPr>
          <w:sz w:val="22"/>
          <w:szCs w:val="22"/>
        </w:rPr>
      </w:pPr>
    </w:p>
    <w:p w:rsidR="0041108D" w:rsidRDefault="001A42DB" w:rsidP="001A42DB">
      <w:pPr>
        <w:pStyle w:val="BodyTextIndent2"/>
        <w:tabs>
          <w:tab w:val="clear" w:pos="360"/>
          <w:tab w:val="left" w:pos="540"/>
        </w:tabs>
        <w:ind w:left="900"/>
        <w:rPr>
          <w:sz w:val="22"/>
          <w:szCs w:val="22"/>
        </w:rPr>
      </w:pPr>
      <w:r>
        <w:rPr>
          <w:sz w:val="22"/>
          <w:szCs w:val="22"/>
        </w:rPr>
        <w:t xml:space="preserve">On the 15 December 2011, the Company issued 10,000,000 of Ordinary Shares to </w:t>
      </w:r>
      <w:proofErr w:type="spellStart"/>
      <w:r>
        <w:rPr>
          <w:sz w:val="22"/>
          <w:szCs w:val="22"/>
        </w:rPr>
        <w:t>Amanah</w:t>
      </w:r>
      <w:proofErr w:type="spellEnd"/>
      <w:r>
        <w:rPr>
          <w:sz w:val="22"/>
          <w:szCs w:val="22"/>
        </w:rPr>
        <w:t xml:space="preserve"> </w:t>
      </w:r>
      <w:proofErr w:type="spellStart"/>
      <w:r>
        <w:rPr>
          <w:sz w:val="22"/>
          <w:szCs w:val="22"/>
        </w:rPr>
        <w:t>Saham</w:t>
      </w:r>
      <w:proofErr w:type="spellEnd"/>
      <w:r>
        <w:rPr>
          <w:sz w:val="22"/>
          <w:szCs w:val="22"/>
        </w:rPr>
        <w:t xml:space="preserve"> Pahang </w:t>
      </w:r>
      <w:proofErr w:type="spellStart"/>
      <w:r>
        <w:rPr>
          <w:sz w:val="22"/>
          <w:szCs w:val="22"/>
        </w:rPr>
        <w:t>Berhad</w:t>
      </w:r>
      <w:proofErr w:type="spellEnd"/>
      <w:r>
        <w:rPr>
          <w:sz w:val="22"/>
          <w:szCs w:val="22"/>
        </w:rPr>
        <w:t xml:space="preserve"> at a nominal amount of RM1 each, pursuant to the conversion of the Redeemable Convertible Preference Shares (“RCPS”).</w:t>
      </w:r>
    </w:p>
    <w:p w:rsidR="003774C2" w:rsidRDefault="003774C2" w:rsidP="001A42DB">
      <w:pPr>
        <w:pStyle w:val="BodyTextIndent2"/>
        <w:tabs>
          <w:tab w:val="clear" w:pos="360"/>
          <w:tab w:val="left" w:pos="540"/>
        </w:tabs>
        <w:ind w:left="900"/>
        <w:rPr>
          <w:sz w:val="22"/>
          <w:szCs w:val="22"/>
        </w:rPr>
      </w:pPr>
    </w:p>
    <w:p w:rsidR="00414ABA" w:rsidRDefault="0095391B" w:rsidP="00414ABA">
      <w:pPr>
        <w:pStyle w:val="Heading2"/>
        <w:rPr>
          <w:sz w:val="22"/>
          <w:szCs w:val="22"/>
        </w:rPr>
      </w:pPr>
      <w:r>
        <w:rPr>
          <w:sz w:val="22"/>
          <w:szCs w:val="22"/>
        </w:rPr>
        <w:t>8</w:t>
      </w:r>
      <w:r w:rsidR="00414ABA">
        <w:rPr>
          <w:sz w:val="22"/>
          <w:szCs w:val="22"/>
        </w:rPr>
        <w:tab/>
      </w:r>
      <w:r w:rsidR="00B94461">
        <w:rPr>
          <w:sz w:val="22"/>
          <w:szCs w:val="22"/>
        </w:rPr>
        <w:t xml:space="preserve">   </w:t>
      </w:r>
      <w:r w:rsidR="00414ABA">
        <w:rPr>
          <w:sz w:val="22"/>
          <w:szCs w:val="22"/>
        </w:rPr>
        <w:t>Dividend Paid</w:t>
      </w:r>
    </w:p>
    <w:p w:rsidR="00B42E14" w:rsidRDefault="00BF151E" w:rsidP="00B42E14">
      <w:pPr>
        <w:pStyle w:val="BodyTextIndent"/>
        <w:tabs>
          <w:tab w:val="clear" w:pos="360"/>
          <w:tab w:val="left" w:pos="540"/>
        </w:tabs>
        <w:ind w:left="540"/>
        <w:jc w:val="both"/>
        <w:rPr>
          <w:sz w:val="22"/>
          <w:szCs w:val="22"/>
        </w:rPr>
      </w:pPr>
      <w:r>
        <w:rPr>
          <w:sz w:val="22"/>
          <w:szCs w:val="22"/>
        </w:rPr>
        <w:t>There were no dividends paid or declared during the financial period</w:t>
      </w:r>
      <w:r w:rsidR="00B42E14">
        <w:rPr>
          <w:sz w:val="22"/>
          <w:szCs w:val="22"/>
        </w:rPr>
        <w:t>.</w:t>
      </w:r>
    </w:p>
    <w:p w:rsidR="007A07CF" w:rsidRDefault="007A07CF" w:rsidP="00B42E14">
      <w:pPr>
        <w:tabs>
          <w:tab w:val="left" w:pos="360"/>
        </w:tabs>
        <w:jc w:val="both"/>
        <w:rPr>
          <w:sz w:val="22"/>
          <w:szCs w:val="22"/>
        </w:rPr>
      </w:pPr>
    </w:p>
    <w:p w:rsidR="00F672AB" w:rsidRDefault="0095391B" w:rsidP="00553B7B">
      <w:pPr>
        <w:pStyle w:val="Heading2"/>
        <w:rPr>
          <w:sz w:val="22"/>
          <w:szCs w:val="22"/>
        </w:rPr>
      </w:pPr>
      <w:r>
        <w:rPr>
          <w:sz w:val="22"/>
          <w:szCs w:val="22"/>
        </w:rPr>
        <w:t xml:space="preserve">9 </w:t>
      </w:r>
      <w:r w:rsidR="00B94461">
        <w:rPr>
          <w:sz w:val="22"/>
          <w:szCs w:val="22"/>
        </w:rPr>
        <w:t xml:space="preserve">   </w:t>
      </w:r>
      <w:r w:rsidR="00CC4D7C">
        <w:rPr>
          <w:sz w:val="22"/>
          <w:szCs w:val="22"/>
        </w:rPr>
        <w:t xml:space="preserve">   </w:t>
      </w:r>
      <w:r w:rsidR="00F672AB">
        <w:rPr>
          <w:sz w:val="22"/>
          <w:szCs w:val="22"/>
        </w:rPr>
        <w:t>Segmental Information</w:t>
      </w:r>
    </w:p>
    <w:p w:rsidR="00CD7DA8" w:rsidRDefault="00CD7DA8" w:rsidP="00CD7DA8">
      <w:pPr>
        <w:rPr>
          <w:sz w:val="22"/>
          <w:szCs w:val="22"/>
        </w:rPr>
      </w:pPr>
      <w:r>
        <w:rPr>
          <w:sz w:val="22"/>
          <w:szCs w:val="22"/>
        </w:rPr>
        <w:t xml:space="preserve">         The Group is </w:t>
      </w:r>
      <w:proofErr w:type="spellStart"/>
      <w:r>
        <w:rPr>
          <w:sz w:val="22"/>
          <w:szCs w:val="22"/>
        </w:rPr>
        <w:t>organised</w:t>
      </w:r>
      <w:proofErr w:type="spellEnd"/>
      <w:r>
        <w:rPr>
          <w:sz w:val="22"/>
          <w:szCs w:val="22"/>
        </w:rPr>
        <w:t xml:space="preserve"> into three main business segments:</w:t>
      </w:r>
    </w:p>
    <w:p w:rsidR="00CD7DA8" w:rsidRDefault="00CD7DA8" w:rsidP="00CD7DA8">
      <w:pPr>
        <w:rPr>
          <w:sz w:val="22"/>
          <w:szCs w:val="22"/>
        </w:rPr>
      </w:pPr>
      <w:r>
        <w:rPr>
          <w:sz w:val="22"/>
          <w:szCs w:val="22"/>
        </w:rPr>
        <w:t xml:space="preserve">   </w:t>
      </w:r>
    </w:p>
    <w:tbl>
      <w:tblPr>
        <w:tblW w:w="0" w:type="auto"/>
        <w:tblInd w:w="648" w:type="dxa"/>
        <w:tblLook w:val="04A0"/>
      </w:tblPr>
      <w:tblGrid>
        <w:gridCol w:w="1709"/>
        <w:gridCol w:w="290"/>
        <w:gridCol w:w="7649"/>
      </w:tblGrid>
      <w:tr w:rsidR="00DA215E" w:rsidTr="00DF35EB">
        <w:tc>
          <w:tcPr>
            <w:tcW w:w="1710" w:type="dxa"/>
          </w:tcPr>
          <w:p w:rsidR="00DA215E" w:rsidRPr="00DF35EB" w:rsidRDefault="00DA215E" w:rsidP="00CD7DA8">
            <w:pPr>
              <w:rPr>
                <w:sz w:val="22"/>
                <w:szCs w:val="22"/>
              </w:rPr>
            </w:pPr>
            <w:r w:rsidRPr="00DF35EB">
              <w:rPr>
                <w:sz w:val="22"/>
                <w:szCs w:val="22"/>
              </w:rPr>
              <w:t>Manufacturing</w:t>
            </w:r>
          </w:p>
        </w:tc>
        <w:tc>
          <w:tcPr>
            <w:tcW w:w="270" w:type="dxa"/>
          </w:tcPr>
          <w:p w:rsidR="00DA215E" w:rsidRPr="00DF35EB" w:rsidRDefault="00DA215E" w:rsidP="00CD7DA8">
            <w:pPr>
              <w:rPr>
                <w:sz w:val="22"/>
                <w:szCs w:val="22"/>
              </w:rPr>
            </w:pPr>
            <w:r w:rsidRPr="00DF35EB">
              <w:rPr>
                <w:sz w:val="22"/>
                <w:szCs w:val="22"/>
              </w:rPr>
              <w:t>-</w:t>
            </w:r>
          </w:p>
        </w:tc>
        <w:tc>
          <w:tcPr>
            <w:tcW w:w="7668" w:type="dxa"/>
          </w:tcPr>
          <w:p w:rsidR="00DA215E" w:rsidRPr="00DF35EB" w:rsidRDefault="00DA215E" w:rsidP="00CD7DA8">
            <w:pPr>
              <w:rPr>
                <w:sz w:val="22"/>
                <w:szCs w:val="22"/>
              </w:rPr>
            </w:pPr>
            <w:r w:rsidRPr="00DF35EB">
              <w:rPr>
                <w:sz w:val="22"/>
                <w:szCs w:val="22"/>
              </w:rPr>
              <w:t>timber extraction, manufacturing and trading in timber products</w:t>
            </w:r>
          </w:p>
        </w:tc>
      </w:tr>
      <w:tr w:rsidR="00DA215E" w:rsidTr="00DF35EB">
        <w:tc>
          <w:tcPr>
            <w:tcW w:w="1710" w:type="dxa"/>
          </w:tcPr>
          <w:p w:rsidR="00DA215E" w:rsidRPr="00DF35EB" w:rsidRDefault="00DA215E" w:rsidP="00CD7DA8">
            <w:pPr>
              <w:rPr>
                <w:sz w:val="22"/>
                <w:szCs w:val="22"/>
              </w:rPr>
            </w:pPr>
            <w:r w:rsidRPr="00DF35EB">
              <w:rPr>
                <w:sz w:val="22"/>
                <w:szCs w:val="22"/>
              </w:rPr>
              <w:t>Plantation</w:t>
            </w:r>
          </w:p>
        </w:tc>
        <w:tc>
          <w:tcPr>
            <w:tcW w:w="270" w:type="dxa"/>
          </w:tcPr>
          <w:p w:rsidR="00DA215E" w:rsidRPr="00DF35EB" w:rsidRDefault="00DA215E" w:rsidP="00CD7DA8">
            <w:pPr>
              <w:rPr>
                <w:sz w:val="22"/>
                <w:szCs w:val="22"/>
              </w:rPr>
            </w:pPr>
            <w:r w:rsidRPr="00DF35EB">
              <w:rPr>
                <w:sz w:val="22"/>
                <w:szCs w:val="22"/>
              </w:rPr>
              <w:t>-</w:t>
            </w:r>
          </w:p>
        </w:tc>
        <w:tc>
          <w:tcPr>
            <w:tcW w:w="7668" w:type="dxa"/>
          </w:tcPr>
          <w:p w:rsidR="00DA215E" w:rsidRPr="00DF35EB" w:rsidRDefault="00DA215E" w:rsidP="00CD7DA8">
            <w:pPr>
              <w:rPr>
                <w:sz w:val="22"/>
                <w:szCs w:val="22"/>
              </w:rPr>
            </w:pPr>
            <w:r w:rsidRPr="00DF35EB">
              <w:rPr>
                <w:sz w:val="22"/>
                <w:szCs w:val="22"/>
              </w:rPr>
              <w:t>Oil palm plantation</w:t>
            </w:r>
          </w:p>
        </w:tc>
      </w:tr>
      <w:tr w:rsidR="00DA215E" w:rsidTr="00DF35EB">
        <w:tc>
          <w:tcPr>
            <w:tcW w:w="1710" w:type="dxa"/>
          </w:tcPr>
          <w:p w:rsidR="00DA215E" w:rsidRPr="00DF35EB" w:rsidRDefault="00DA215E" w:rsidP="00CD7DA8">
            <w:pPr>
              <w:rPr>
                <w:sz w:val="22"/>
                <w:szCs w:val="22"/>
              </w:rPr>
            </w:pPr>
            <w:r w:rsidRPr="00DF35EB">
              <w:rPr>
                <w:sz w:val="22"/>
                <w:szCs w:val="22"/>
              </w:rPr>
              <w:t>Mining</w:t>
            </w:r>
          </w:p>
        </w:tc>
        <w:tc>
          <w:tcPr>
            <w:tcW w:w="270" w:type="dxa"/>
          </w:tcPr>
          <w:p w:rsidR="00DA215E" w:rsidRPr="00DF35EB" w:rsidRDefault="00DA215E" w:rsidP="00CD7DA8">
            <w:pPr>
              <w:rPr>
                <w:sz w:val="22"/>
                <w:szCs w:val="22"/>
              </w:rPr>
            </w:pPr>
            <w:r w:rsidRPr="00DF35EB">
              <w:rPr>
                <w:sz w:val="22"/>
                <w:szCs w:val="22"/>
              </w:rPr>
              <w:t>-</w:t>
            </w:r>
          </w:p>
        </w:tc>
        <w:tc>
          <w:tcPr>
            <w:tcW w:w="7668" w:type="dxa"/>
          </w:tcPr>
          <w:p w:rsidR="00DA215E" w:rsidRPr="00DF35EB" w:rsidRDefault="00DA215E" w:rsidP="00CD7DA8">
            <w:pPr>
              <w:rPr>
                <w:sz w:val="22"/>
                <w:szCs w:val="22"/>
              </w:rPr>
            </w:pPr>
            <w:r w:rsidRPr="00DF35EB">
              <w:rPr>
                <w:sz w:val="22"/>
                <w:szCs w:val="22"/>
              </w:rPr>
              <w:t>Sales of iron ore</w:t>
            </w:r>
          </w:p>
        </w:tc>
      </w:tr>
    </w:tbl>
    <w:p w:rsidR="006B5857" w:rsidRDefault="00CD7DA8" w:rsidP="00CD7DA8">
      <w:pPr>
        <w:rPr>
          <w:sz w:val="22"/>
          <w:szCs w:val="22"/>
        </w:rPr>
      </w:pPr>
      <w:r>
        <w:rPr>
          <w:sz w:val="22"/>
          <w:szCs w:val="22"/>
        </w:rPr>
        <w:t xml:space="preserve">         </w:t>
      </w:r>
    </w:p>
    <w:tbl>
      <w:tblPr>
        <w:tblW w:w="0" w:type="auto"/>
        <w:tblInd w:w="648" w:type="dxa"/>
        <w:tblLook w:val="04A0"/>
      </w:tblPr>
      <w:tblGrid>
        <w:gridCol w:w="2674"/>
        <w:gridCol w:w="1646"/>
        <w:gridCol w:w="246"/>
        <w:gridCol w:w="1194"/>
        <w:gridCol w:w="270"/>
        <w:gridCol w:w="990"/>
        <w:gridCol w:w="270"/>
        <w:gridCol w:w="990"/>
        <w:gridCol w:w="270"/>
        <w:gridCol w:w="990"/>
      </w:tblGrid>
      <w:tr w:rsidR="005410B5" w:rsidTr="00DF35EB">
        <w:tc>
          <w:tcPr>
            <w:tcW w:w="2674" w:type="dxa"/>
          </w:tcPr>
          <w:p w:rsidR="00D46812" w:rsidRPr="00DF35EB" w:rsidRDefault="00D46812" w:rsidP="00CD7DA8">
            <w:pPr>
              <w:rPr>
                <w:b/>
                <w:sz w:val="22"/>
                <w:szCs w:val="22"/>
              </w:rPr>
            </w:pPr>
            <w:r w:rsidRPr="00DF35EB">
              <w:rPr>
                <w:b/>
                <w:sz w:val="22"/>
                <w:szCs w:val="22"/>
              </w:rPr>
              <w:t>Period ended 3</w:t>
            </w:r>
            <w:r w:rsidR="001A42DB">
              <w:rPr>
                <w:b/>
                <w:sz w:val="22"/>
                <w:szCs w:val="22"/>
              </w:rPr>
              <w:t>1</w:t>
            </w:r>
            <w:r w:rsidRPr="00DF35EB">
              <w:rPr>
                <w:b/>
                <w:sz w:val="22"/>
                <w:szCs w:val="22"/>
              </w:rPr>
              <w:t xml:space="preserve"> </w:t>
            </w:r>
          </w:p>
          <w:p w:rsidR="00BC1052" w:rsidRPr="00DF35EB" w:rsidRDefault="00D46812" w:rsidP="001A42DB">
            <w:pPr>
              <w:rPr>
                <w:b/>
                <w:sz w:val="22"/>
                <w:szCs w:val="22"/>
              </w:rPr>
            </w:pPr>
            <w:r w:rsidRPr="00DF35EB">
              <w:rPr>
                <w:b/>
                <w:sz w:val="22"/>
                <w:szCs w:val="22"/>
              </w:rPr>
              <w:t xml:space="preserve">  </w:t>
            </w:r>
            <w:r w:rsidR="001A42DB">
              <w:rPr>
                <w:b/>
                <w:sz w:val="22"/>
                <w:szCs w:val="22"/>
              </w:rPr>
              <w:t>Dec</w:t>
            </w:r>
            <w:r w:rsidR="00DF700B">
              <w:rPr>
                <w:b/>
                <w:sz w:val="22"/>
                <w:szCs w:val="22"/>
              </w:rPr>
              <w:t>ember</w:t>
            </w:r>
            <w:r w:rsidRPr="00DF35EB">
              <w:rPr>
                <w:b/>
                <w:sz w:val="22"/>
                <w:szCs w:val="22"/>
              </w:rPr>
              <w:t xml:space="preserve"> </w:t>
            </w:r>
            <w:r w:rsidR="00BC1052" w:rsidRPr="00DF35EB">
              <w:rPr>
                <w:b/>
                <w:sz w:val="22"/>
                <w:szCs w:val="22"/>
              </w:rPr>
              <w:t>201</w:t>
            </w:r>
            <w:r w:rsidR="00BF151E">
              <w:rPr>
                <w:b/>
                <w:sz w:val="22"/>
                <w:szCs w:val="22"/>
              </w:rPr>
              <w:t>1</w:t>
            </w:r>
          </w:p>
        </w:tc>
        <w:tc>
          <w:tcPr>
            <w:tcW w:w="1646" w:type="dxa"/>
          </w:tcPr>
          <w:p w:rsidR="00BC1052" w:rsidRPr="00DF35EB" w:rsidRDefault="00BC1052" w:rsidP="00DF35EB">
            <w:pPr>
              <w:jc w:val="center"/>
              <w:rPr>
                <w:b/>
                <w:sz w:val="22"/>
                <w:szCs w:val="22"/>
              </w:rPr>
            </w:pPr>
            <w:r w:rsidRPr="00DF35EB">
              <w:rPr>
                <w:b/>
                <w:sz w:val="22"/>
                <w:szCs w:val="22"/>
              </w:rPr>
              <w:t>Manufacturing</w:t>
            </w:r>
          </w:p>
        </w:tc>
        <w:tc>
          <w:tcPr>
            <w:tcW w:w="246" w:type="dxa"/>
          </w:tcPr>
          <w:p w:rsidR="00BC1052" w:rsidRPr="00DF35EB" w:rsidRDefault="00BC1052" w:rsidP="00DF35EB">
            <w:pPr>
              <w:jc w:val="center"/>
              <w:rPr>
                <w:b/>
                <w:sz w:val="22"/>
                <w:szCs w:val="22"/>
              </w:rPr>
            </w:pPr>
          </w:p>
        </w:tc>
        <w:tc>
          <w:tcPr>
            <w:tcW w:w="1194" w:type="dxa"/>
          </w:tcPr>
          <w:p w:rsidR="00BC1052" w:rsidRPr="00DF35EB" w:rsidRDefault="00BC1052" w:rsidP="00DF35EB">
            <w:pPr>
              <w:jc w:val="center"/>
              <w:rPr>
                <w:b/>
                <w:sz w:val="22"/>
                <w:szCs w:val="22"/>
              </w:rPr>
            </w:pPr>
            <w:r w:rsidRPr="00DF35EB">
              <w:rPr>
                <w:b/>
                <w:sz w:val="22"/>
                <w:szCs w:val="22"/>
              </w:rPr>
              <w:t>Plantation</w:t>
            </w:r>
          </w:p>
        </w:tc>
        <w:tc>
          <w:tcPr>
            <w:tcW w:w="270" w:type="dxa"/>
          </w:tcPr>
          <w:p w:rsidR="00BC1052" w:rsidRPr="00DF35EB" w:rsidRDefault="00BC1052" w:rsidP="00DF35EB">
            <w:pPr>
              <w:jc w:val="center"/>
              <w:rPr>
                <w:b/>
                <w:sz w:val="22"/>
                <w:szCs w:val="22"/>
              </w:rPr>
            </w:pPr>
          </w:p>
        </w:tc>
        <w:tc>
          <w:tcPr>
            <w:tcW w:w="990" w:type="dxa"/>
          </w:tcPr>
          <w:p w:rsidR="00BC1052" w:rsidRPr="00DF35EB" w:rsidRDefault="00BC1052" w:rsidP="00DF35EB">
            <w:pPr>
              <w:jc w:val="center"/>
              <w:rPr>
                <w:b/>
                <w:sz w:val="22"/>
                <w:szCs w:val="22"/>
              </w:rPr>
            </w:pPr>
            <w:r w:rsidRPr="00DF35EB">
              <w:rPr>
                <w:b/>
                <w:sz w:val="22"/>
                <w:szCs w:val="22"/>
              </w:rPr>
              <w:t>Mining</w:t>
            </w:r>
          </w:p>
        </w:tc>
        <w:tc>
          <w:tcPr>
            <w:tcW w:w="270" w:type="dxa"/>
          </w:tcPr>
          <w:p w:rsidR="00BC1052" w:rsidRPr="00DF35EB" w:rsidRDefault="00BC1052" w:rsidP="00DF35EB">
            <w:pPr>
              <w:jc w:val="center"/>
              <w:rPr>
                <w:b/>
                <w:sz w:val="22"/>
                <w:szCs w:val="22"/>
              </w:rPr>
            </w:pPr>
          </w:p>
        </w:tc>
        <w:tc>
          <w:tcPr>
            <w:tcW w:w="990" w:type="dxa"/>
          </w:tcPr>
          <w:p w:rsidR="00BC1052" w:rsidRPr="00DF35EB" w:rsidRDefault="00BC1052" w:rsidP="00DF35EB">
            <w:pPr>
              <w:jc w:val="center"/>
              <w:rPr>
                <w:b/>
                <w:sz w:val="22"/>
                <w:szCs w:val="22"/>
              </w:rPr>
            </w:pPr>
            <w:r w:rsidRPr="00DF35EB">
              <w:rPr>
                <w:b/>
                <w:sz w:val="22"/>
                <w:szCs w:val="22"/>
              </w:rPr>
              <w:t>Others</w:t>
            </w:r>
          </w:p>
        </w:tc>
        <w:tc>
          <w:tcPr>
            <w:tcW w:w="270" w:type="dxa"/>
          </w:tcPr>
          <w:p w:rsidR="00BC1052" w:rsidRPr="00DF35EB" w:rsidRDefault="00BC1052" w:rsidP="00DF35EB">
            <w:pPr>
              <w:jc w:val="center"/>
              <w:rPr>
                <w:b/>
                <w:sz w:val="22"/>
                <w:szCs w:val="22"/>
              </w:rPr>
            </w:pPr>
          </w:p>
        </w:tc>
        <w:tc>
          <w:tcPr>
            <w:tcW w:w="990" w:type="dxa"/>
          </w:tcPr>
          <w:p w:rsidR="00BC1052" w:rsidRPr="00DF35EB" w:rsidRDefault="00BC1052" w:rsidP="00DF35EB">
            <w:pPr>
              <w:jc w:val="center"/>
              <w:rPr>
                <w:b/>
                <w:sz w:val="22"/>
                <w:szCs w:val="22"/>
              </w:rPr>
            </w:pPr>
            <w:r w:rsidRPr="00DF35EB">
              <w:rPr>
                <w:b/>
                <w:sz w:val="22"/>
                <w:szCs w:val="22"/>
              </w:rPr>
              <w:t>Group</w:t>
            </w:r>
          </w:p>
        </w:tc>
      </w:tr>
      <w:tr w:rsidR="005410B5" w:rsidTr="00DF35EB">
        <w:tc>
          <w:tcPr>
            <w:tcW w:w="2674" w:type="dxa"/>
          </w:tcPr>
          <w:p w:rsidR="00BC1052" w:rsidRPr="00DF35EB" w:rsidRDefault="00BC1052" w:rsidP="00CD7DA8">
            <w:pPr>
              <w:rPr>
                <w:b/>
                <w:sz w:val="22"/>
                <w:szCs w:val="22"/>
              </w:rPr>
            </w:pPr>
          </w:p>
        </w:tc>
        <w:tc>
          <w:tcPr>
            <w:tcW w:w="1646" w:type="dxa"/>
          </w:tcPr>
          <w:p w:rsidR="00BC1052" w:rsidRPr="00DF35EB" w:rsidRDefault="00BC1052" w:rsidP="00DF35EB">
            <w:pPr>
              <w:jc w:val="center"/>
              <w:rPr>
                <w:b/>
                <w:sz w:val="22"/>
                <w:szCs w:val="22"/>
              </w:rPr>
            </w:pPr>
            <w:r w:rsidRPr="00DF35EB">
              <w:rPr>
                <w:b/>
                <w:sz w:val="22"/>
                <w:szCs w:val="22"/>
              </w:rPr>
              <w:t>RM’000</w:t>
            </w:r>
          </w:p>
        </w:tc>
        <w:tc>
          <w:tcPr>
            <w:tcW w:w="246" w:type="dxa"/>
          </w:tcPr>
          <w:p w:rsidR="00BC1052" w:rsidRPr="00DF35EB" w:rsidRDefault="00BC1052" w:rsidP="00DF35EB">
            <w:pPr>
              <w:jc w:val="center"/>
              <w:rPr>
                <w:b/>
                <w:sz w:val="22"/>
                <w:szCs w:val="22"/>
              </w:rPr>
            </w:pPr>
          </w:p>
        </w:tc>
        <w:tc>
          <w:tcPr>
            <w:tcW w:w="1194" w:type="dxa"/>
          </w:tcPr>
          <w:p w:rsidR="00BC1052" w:rsidRPr="00DF35EB" w:rsidRDefault="00BC1052" w:rsidP="00DF35EB">
            <w:pPr>
              <w:jc w:val="center"/>
              <w:rPr>
                <w:b/>
                <w:sz w:val="22"/>
                <w:szCs w:val="22"/>
              </w:rPr>
            </w:pPr>
            <w:r w:rsidRPr="00DF35EB">
              <w:rPr>
                <w:b/>
                <w:sz w:val="22"/>
                <w:szCs w:val="22"/>
              </w:rPr>
              <w:t>RM’000</w:t>
            </w:r>
          </w:p>
        </w:tc>
        <w:tc>
          <w:tcPr>
            <w:tcW w:w="270" w:type="dxa"/>
          </w:tcPr>
          <w:p w:rsidR="00BC1052" w:rsidRPr="00DF35EB" w:rsidRDefault="00BC1052" w:rsidP="00DF35EB">
            <w:pPr>
              <w:jc w:val="center"/>
              <w:rPr>
                <w:b/>
                <w:sz w:val="22"/>
                <w:szCs w:val="22"/>
              </w:rPr>
            </w:pPr>
          </w:p>
        </w:tc>
        <w:tc>
          <w:tcPr>
            <w:tcW w:w="990" w:type="dxa"/>
          </w:tcPr>
          <w:p w:rsidR="00BC1052" w:rsidRPr="00DF35EB" w:rsidRDefault="00BC1052" w:rsidP="00DF35EB">
            <w:pPr>
              <w:jc w:val="center"/>
              <w:rPr>
                <w:b/>
                <w:sz w:val="22"/>
                <w:szCs w:val="22"/>
              </w:rPr>
            </w:pPr>
            <w:r w:rsidRPr="00DF35EB">
              <w:rPr>
                <w:b/>
                <w:sz w:val="22"/>
                <w:szCs w:val="22"/>
              </w:rPr>
              <w:t>RM’000</w:t>
            </w:r>
          </w:p>
        </w:tc>
        <w:tc>
          <w:tcPr>
            <w:tcW w:w="270" w:type="dxa"/>
          </w:tcPr>
          <w:p w:rsidR="00BC1052" w:rsidRPr="00DF35EB" w:rsidRDefault="00BC1052" w:rsidP="00DF35EB">
            <w:pPr>
              <w:jc w:val="center"/>
              <w:rPr>
                <w:b/>
                <w:sz w:val="22"/>
                <w:szCs w:val="22"/>
              </w:rPr>
            </w:pPr>
          </w:p>
        </w:tc>
        <w:tc>
          <w:tcPr>
            <w:tcW w:w="990" w:type="dxa"/>
          </w:tcPr>
          <w:p w:rsidR="00BC1052" w:rsidRPr="00DF35EB" w:rsidRDefault="00BC1052" w:rsidP="00DF35EB">
            <w:pPr>
              <w:jc w:val="center"/>
              <w:rPr>
                <w:b/>
                <w:sz w:val="22"/>
                <w:szCs w:val="22"/>
              </w:rPr>
            </w:pPr>
            <w:r w:rsidRPr="00DF35EB">
              <w:rPr>
                <w:b/>
                <w:sz w:val="22"/>
                <w:szCs w:val="22"/>
              </w:rPr>
              <w:t>RM’000</w:t>
            </w:r>
          </w:p>
        </w:tc>
        <w:tc>
          <w:tcPr>
            <w:tcW w:w="270" w:type="dxa"/>
          </w:tcPr>
          <w:p w:rsidR="00BC1052" w:rsidRPr="00DF35EB" w:rsidRDefault="00BC1052" w:rsidP="00DF35EB">
            <w:pPr>
              <w:jc w:val="center"/>
              <w:rPr>
                <w:b/>
                <w:sz w:val="22"/>
                <w:szCs w:val="22"/>
              </w:rPr>
            </w:pPr>
          </w:p>
        </w:tc>
        <w:tc>
          <w:tcPr>
            <w:tcW w:w="990" w:type="dxa"/>
          </w:tcPr>
          <w:p w:rsidR="00BC1052" w:rsidRPr="00DF35EB" w:rsidRDefault="00BC1052" w:rsidP="00DF35EB">
            <w:pPr>
              <w:jc w:val="center"/>
              <w:rPr>
                <w:b/>
                <w:sz w:val="22"/>
                <w:szCs w:val="22"/>
              </w:rPr>
            </w:pPr>
            <w:r w:rsidRPr="00DF35EB">
              <w:rPr>
                <w:b/>
                <w:sz w:val="22"/>
                <w:szCs w:val="22"/>
              </w:rPr>
              <w:t>RM’000</w:t>
            </w:r>
          </w:p>
        </w:tc>
      </w:tr>
      <w:tr w:rsidR="005410B5" w:rsidTr="00DF35EB">
        <w:tc>
          <w:tcPr>
            <w:tcW w:w="2674" w:type="dxa"/>
          </w:tcPr>
          <w:p w:rsidR="00BC1052" w:rsidRPr="00DF35EB" w:rsidRDefault="00BC1052" w:rsidP="00CD7DA8">
            <w:pPr>
              <w:rPr>
                <w:b/>
                <w:sz w:val="22"/>
                <w:szCs w:val="22"/>
              </w:rPr>
            </w:pPr>
            <w:r w:rsidRPr="00DF35EB">
              <w:rPr>
                <w:b/>
                <w:sz w:val="22"/>
                <w:szCs w:val="22"/>
              </w:rPr>
              <w:t>Revenue</w:t>
            </w:r>
          </w:p>
        </w:tc>
        <w:tc>
          <w:tcPr>
            <w:tcW w:w="1646" w:type="dxa"/>
          </w:tcPr>
          <w:p w:rsidR="00BC1052" w:rsidRPr="00DF35EB" w:rsidRDefault="00BC1052" w:rsidP="00CD7DA8">
            <w:pPr>
              <w:rPr>
                <w:sz w:val="22"/>
                <w:szCs w:val="22"/>
              </w:rPr>
            </w:pPr>
          </w:p>
        </w:tc>
        <w:tc>
          <w:tcPr>
            <w:tcW w:w="246" w:type="dxa"/>
          </w:tcPr>
          <w:p w:rsidR="00BC1052" w:rsidRPr="00DF35EB" w:rsidRDefault="00BC1052" w:rsidP="00CD7DA8">
            <w:pPr>
              <w:rPr>
                <w:sz w:val="22"/>
                <w:szCs w:val="22"/>
              </w:rPr>
            </w:pPr>
          </w:p>
        </w:tc>
        <w:tc>
          <w:tcPr>
            <w:tcW w:w="1194" w:type="dxa"/>
          </w:tcPr>
          <w:p w:rsidR="00BC1052" w:rsidRPr="00DF35EB" w:rsidRDefault="00BC1052" w:rsidP="00CD7DA8">
            <w:pPr>
              <w:rPr>
                <w:sz w:val="22"/>
                <w:szCs w:val="22"/>
              </w:rPr>
            </w:pPr>
          </w:p>
        </w:tc>
        <w:tc>
          <w:tcPr>
            <w:tcW w:w="270" w:type="dxa"/>
          </w:tcPr>
          <w:p w:rsidR="00BC1052" w:rsidRPr="00DF35EB" w:rsidRDefault="00BC1052" w:rsidP="00CD7DA8">
            <w:pPr>
              <w:rPr>
                <w:sz w:val="22"/>
                <w:szCs w:val="22"/>
              </w:rPr>
            </w:pPr>
          </w:p>
        </w:tc>
        <w:tc>
          <w:tcPr>
            <w:tcW w:w="990" w:type="dxa"/>
          </w:tcPr>
          <w:p w:rsidR="00BC1052" w:rsidRPr="00DF35EB" w:rsidRDefault="00BC1052" w:rsidP="00CD7DA8">
            <w:pPr>
              <w:rPr>
                <w:sz w:val="22"/>
                <w:szCs w:val="22"/>
              </w:rPr>
            </w:pPr>
          </w:p>
        </w:tc>
        <w:tc>
          <w:tcPr>
            <w:tcW w:w="270" w:type="dxa"/>
          </w:tcPr>
          <w:p w:rsidR="00BC1052" w:rsidRPr="00DF35EB" w:rsidRDefault="00BC1052" w:rsidP="00CD7DA8">
            <w:pPr>
              <w:rPr>
                <w:sz w:val="22"/>
                <w:szCs w:val="22"/>
              </w:rPr>
            </w:pPr>
          </w:p>
        </w:tc>
        <w:tc>
          <w:tcPr>
            <w:tcW w:w="990" w:type="dxa"/>
          </w:tcPr>
          <w:p w:rsidR="00BC1052" w:rsidRPr="00DF35EB" w:rsidRDefault="00BC1052" w:rsidP="00CD7DA8">
            <w:pPr>
              <w:rPr>
                <w:sz w:val="22"/>
                <w:szCs w:val="22"/>
              </w:rPr>
            </w:pPr>
          </w:p>
        </w:tc>
        <w:tc>
          <w:tcPr>
            <w:tcW w:w="270" w:type="dxa"/>
          </w:tcPr>
          <w:p w:rsidR="00BC1052" w:rsidRPr="00DF35EB" w:rsidRDefault="00BC1052" w:rsidP="00CD7DA8">
            <w:pPr>
              <w:rPr>
                <w:sz w:val="22"/>
                <w:szCs w:val="22"/>
              </w:rPr>
            </w:pPr>
          </w:p>
        </w:tc>
        <w:tc>
          <w:tcPr>
            <w:tcW w:w="990" w:type="dxa"/>
          </w:tcPr>
          <w:p w:rsidR="00BC1052" w:rsidRPr="00DF35EB" w:rsidRDefault="00BC1052" w:rsidP="00CD7DA8">
            <w:pPr>
              <w:rPr>
                <w:sz w:val="22"/>
                <w:szCs w:val="22"/>
              </w:rPr>
            </w:pPr>
          </w:p>
        </w:tc>
      </w:tr>
      <w:tr w:rsidR="005410B5" w:rsidTr="00DF35EB">
        <w:tc>
          <w:tcPr>
            <w:tcW w:w="2674" w:type="dxa"/>
          </w:tcPr>
          <w:p w:rsidR="00BC1052" w:rsidRPr="00DF35EB" w:rsidRDefault="00BC1052" w:rsidP="00CD7DA8">
            <w:pPr>
              <w:rPr>
                <w:sz w:val="22"/>
                <w:szCs w:val="22"/>
              </w:rPr>
            </w:pPr>
            <w:r w:rsidRPr="00DF35EB">
              <w:rPr>
                <w:sz w:val="22"/>
                <w:szCs w:val="22"/>
              </w:rPr>
              <w:t>External sales</w:t>
            </w:r>
          </w:p>
        </w:tc>
        <w:tc>
          <w:tcPr>
            <w:tcW w:w="1646" w:type="dxa"/>
            <w:tcBorders>
              <w:bottom w:val="double" w:sz="4" w:space="0" w:color="auto"/>
            </w:tcBorders>
          </w:tcPr>
          <w:p w:rsidR="00BC1052" w:rsidRPr="00DF35EB" w:rsidRDefault="00C65526" w:rsidP="001C34F3">
            <w:pPr>
              <w:jc w:val="right"/>
              <w:rPr>
                <w:sz w:val="22"/>
                <w:szCs w:val="22"/>
              </w:rPr>
            </w:pPr>
            <w:r>
              <w:rPr>
                <w:sz w:val="22"/>
                <w:szCs w:val="22"/>
              </w:rPr>
              <w:t>6</w:t>
            </w:r>
            <w:r w:rsidR="00BF151E">
              <w:rPr>
                <w:sz w:val="22"/>
                <w:szCs w:val="22"/>
              </w:rPr>
              <w:t>,</w:t>
            </w:r>
            <w:r w:rsidR="006A4EE4">
              <w:rPr>
                <w:sz w:val="22"/>
                <w:szCs w:val="22"/>
              </w:rPr>
              <w:t>10</w:t>
            </w:r>
            <w:r w:rsidR="001C34F3">
              <w:rPr>
                <w:sz w:val="22"/>
                <w:szCs w:val="22"/>
              </w:rPr>
              <w:t>8</w:t>
            </w:r>
          </w:p>
        </w:tc>
        <w:tc>
          <w:tcPr>
            <w:tcW w:w="246" w:type="dxa"/>
            <w:tcBorders>
              <w:bottom w:val="double" w:sz="4" w:space="0" w:color="auto"/>
            </w:tcBorders>
          </w:tcPr>
          <w:p w:rsidR="00BC1052" w:rsidRPr="00DF35EB" w:rsidRDefault="00BC1052" w:rsidP="00DF35EB">
            <w:pPr>
              <w:jc w:val="right"/>
              <w:rPr>
                <w:sz w:val="22"/>
                <w:szCs w:val="22"/>
              </w:rPr>
            </w:pPr>
          </w:p>
        </w:tc>
        <w:tc>
          <w:tcPr>
            <w:tcW w:w="1194" w:type="dxa"/>
            <w:tcBorders>
              <w:bottom w:val="double" w:sz="4" w:space="0" w:color="auto"/>
            </w:tcBorders>
          </w:tcPr>
          <w:p w:rsidR="00BC1052" w:rsidRPr="00DF35EB" w:rsidRDefault="008F5D4D" w:rsidP="001A42DB">
            <w:pPr>
              <w:jc w:val="center"/>
              <w:rPr>
                <w:sz w:val="22"/>
                <w:szCs w:val="22"/>
              </w:rPr>
            </w:pPr>
            <w:r w:rsidRPr="00DF35EB">
              <w:rPr>
                <w:sz w:val="22"/>
                <w:szCs w:val="22"/>
              </w:rPr>
              <w:t xml:space="preserve">     </w:t>
            </w:r>
            <w:r w:rsidR="001A42DB">
              <w:rPr>
                <w:sz w:val="22"/>
                <w:szCs w:val="22"/>
              </w:rPr>
              <w:t>6</w:t>
            </w:r>
            <w:r w:rsidR="00CA7FEA" w:rsidRPr="00DF35EB">
              <w:rPr>
                <w:sz w:val="22"/>
                <w:szCs w:val="22"/>
              </w:rPr>
              <w:t>,</w:t>
            </w:r>
            <w:r w:rsidR="001A42DB">
              <w:rPr>
                <w:sz w:val="22"/>
                <w:szCs w:val="22"/>
              </w:rPr>
              <w:t>462</w:t>
            </w:r>
          </w:p>
        </w:tc>
        <w:tc>
          <w:tcPr>
            <w:tcW w:w="270" w:type="dxa"/>
            <w:tcBorders>
              <w:bottom w:val="double" w:sz="4" w:space="0" w:color="auto"/>
            </w:tcBorders>
          </w:tcPr>
          <w:p w:rsidR="00BC1052" w:rsidRPr="00DF35EB" w:rsidRDefault="00BC1052" w:rsidP="00DF35EB">
            <w:pPr>
              <w:jc w:val="right"/>
              <w:rPr>
                <w:sz w:val="22"/>
                <w:szCs w:val="22"/>
              </w:rPr>
            </w:pPr>
          </w:p>
        </w:tc>
        <w:tc>
          <w:tcPr>
            <w:tcW w:w="990" w:type="dxa"/>
            <w:tcBorders>
              <w:bottom w:val="double" w:sz="4" w:space="0" w:color="auto"/>
            </w:tcBorders>
          </w:tcPr>
          <w:p w:rsidR="00BC1052" w:rsidRPr="00DF35EB" w:rsidRDefault="001A42DB" w:rsidP="001A42DB">
            <w:pPr>
              <w:jc w:val="right"/>
              <w:rPr>
                <w:sz w:val="22"/>
                <w:szCs w:val="22"/>
              </w:rPr>
            </w:pPr>
            <w:r>
              <w:rPr>
                <w:sz w:val="22"/>
                <w:szCs w:val="22"/>
              </w:rPr>
              <w:t>5</w:t>
            </w:r>
            <w:r w:rsidR="006B376A" w:rsidRPr="00DF35EB">
              <w:rPr>
                <w:sz w:val="22"/>
                <w:szCs w:val="22"/>
              </w:rPr>
              <w:t>,</w:t>
            </w:r>
            <w:r>
              <w:rPr>
                <w:sz w:val="22"/>
                <w:szCs w:val="22"/>
              </w:rPr>
              <w:t>815</w:t>
            </w:r>
          </w:p>
        </w:tc>
        <w:tc>
          <w:tcPr>
            <w:tcW w:w="270" w:type="dxa"/>
            <w:tcBorders>
              <w:bottom w:val="double" w:sz="4" w:space="0" w:color="auto"/>
            </w:tcBorders>
          </w:tcPr>
          <w:p w:rsidR="00BC1052" w:rsidRPr="00DF35EB" w:rsidRDefault="00BC1052" w:rsidP="00DF35EB">
            <w:pPr>
              <w:jc w:val="right"/>
              <w:rPr>
                <w:sz w:val="22"/>
                <w:szCs w:val="22"/>
              </w:rPr>
            </w:pPr>
          </w:p>
        </w:tc>
        <w:tc>
          <w:tcPr>
            <w:tcW w:w="990" w:type="dxa"/>
            <w:tcBorders>
              <w:bottom w:val="double" w:sz="4" w:space="0" w:color="auto"/>
            </w:tcBorders>
          </w:tcPr>
          <w:p w:rsidR="00BC1052" w:rsidRPr="00DF35EB" w:rsidRDefault="00BC1052" w:rsidP="00DF35EB">
            <w:pPr>
              <w:jc w:val="right"/>
              <w:rPr>
                <w:sz w:val="22"/>
                <w:szCs w:val="22"/>
              </w:rPr>
            </w:pPr>
            <w:r w:rsidRPr="00DF35EB">
              <w:rPr>
                <w:sz w:val="22"/>
                <w:szCs w:val="22"/>
              </w:rPr>
              <w:t>-</w:t>
            </w:r>
          </w:p>
        </w:tc>
        <w:tc>
          <w:tcPr>
            <w:tcW w:w="270" w:type="dxa"/>
            <w:tcBorders>
              <w:bottom w:val="double" w:sz="4" w:space="0" w:color="auto"/>
            </w:tcBorders>
          </w:tcPr>
          <w:p w:rsidR="00BC1052" w:rsidRPr="00DF35EB" w:rsidRDefault="00BC1052" w:rsidP="00C65526">
            <w:pPr>
              <w:jc w:val="center"/>
              <w:rPr>
                <w:sz w:val="22"/>
                <w:szCs w:val="22"/>
              </w:rPr>
            </w:pPr>
          </w:p>
        </w:tc>
        <w:tc>
          <w:tcPr>
            <w:tcW w:w="990" w:type="dxa"/>
            <w:tcBorders>
              <w:bottom w:val="double" w:sz="4" w:space="0" w:color="auto"/>
            </w:tcBorders>
          </w:tcPr>
          <w:p w:rsidR="00BC1052" w:rsidRPr="00DF35EB" w:rsidRDefault="00C65526" w:rsidP="00D045FA">
            <w:pPr>
              <w:rPr>
                <w:sz w:val="22"/>
                <w:szCs w:val="22"/>
              </w:rPr>
            </w:pPr>
            <w:r>
              <w:rPr>
                <w:sz w:val="22"/>
                <w:szCs w:val="22"/>
              </w:rPr>
              <w:t>1</w:t>
            </w:r>
            <w:r w:rsidR="001A42DB">
              <w:rPr>
                <w:sz w:val="22"/>
                <w:szCs w:val="22"/>
              </w:rPr>
              <w:t>8</w:t>
            </w:r>
            <w:r w:rsidR="006B376A" w:rsidRPr="00DF35EB">
              <w:rPr>
                <w:sz w:val="22"/>
                <w:szCs w:val="22"/>
              </w:rPr>
              <w:t>,</w:t>
            </w:r>
            <w:r w:rsidR="001A42DB">
              <w:rPr>
                <w:sz w:val="22"/>
                <w:szCs w:val="22"/>
              </w:rPr>
              <w:t>38</w:t>
            </w:r>
            <w:r w:rsidR="001C34F3">
              <w:rPr>
                <w:sz w:val="22"/>
                <w:szCs w:val="22"/>
              </w:rPr>
              <w:t>5</w:t>
            </w:r>
          </w:p>
        </w:tc>
      </w:tr>
      <w:tr w:rsidR="005410B5" w:rsidTr="00DF35EB">
        <w:tc>
          <w:tcPr>
            <w:tcW w:w="2674" w:type="dxa"/>
          </w:tcPr>
          <w:p w:rsidR="00BC1052" w:rsidRPr="00DF35EB" w:rsidRDefault="00BC1052" w:rsidP="00CD7DA8">
            <w:pPr>
              <w:rPr>
                <w:sz w:val="22"/>
                <w:szCs w:val="22"/>
              </w:rPr>
            </w:pPr>
          </w:p>
        </w:tc>
        <w:tc>
          <w:tcPr>
            <w:tcW w:w="1646" w:type="dxa"/>
            <w:tcBorders>
              <w:top w:val="double" w:sz="4" w:space="0" w:color="auto"/>
            </w:tcBorders>
          </w:tcPr>
          <w:p w:rsidR="00BC1052" w:rsidRPr="00DF35EB" w:rsidRDefault="00BC1052" w:rsidP="00DF35EB">
            <w:pPr>
              <w:jc w:val="right"/>
              <w:rPr>
                <w:sz w:val="22"/>
                <w:szCs w:val="22"/>
              </w:rPr>
            </w:pPr>
          </w:p>
        </w:tc>
        <w:tc>
          <w:tcPr>
            <w:tcW w:w="246" w:type="dxa"/>
            <w:tcBorders>
              <w:top w:val="double" w:sz="4" w:space="0" w:color="auto"/>
            </w:tcBorders>
          </w:tcPr>
          <w:p w:rsidR="00BC1052" w:rsidRPr="00DF35EB" w:rsidRDefault="00BC1052" w:rsidP="00DF35EB">
            <w:pPr>
              <w:jc w:val="right"/>
              <w:rPr>
                <w:sz w:val="22"/>
                <w:szCs w:val="22"/>
              </w:rPr>
            </w:pPr>
          </w:p>
        </w:tc>
        <w:tc>
          <w:tcPr>
            <w:tcW w:w="1194" w:type="dxa"/>
            <w:tcBorders>
              <w:top w:val="double" w:sz="4" w:space="0" w:color="auto"/>
            </w:tcBorders>
          </w:tcPr>
          <w:p w:rsidR="00BC1052" w:rsidRPr="00DF35EB" w:rsidRDefault="00BC1052" w:rsidP="00DF35EB">
            <w:pPr>
              <w:jc w:val="right"/>
              <w:rPr>
                <w:sz w:val="22"/>
                <w:szCs w:val="22"/>
              </w:rPr>
            </w:pPr>
          </w:p>
        </w:tc>
        <w:tc>
          <w:tcPr>
            <w:tcW w:w="270" w:type="dxa"/>
            <w:tcBorders>
              <w:top w:val="double" w:sz="4" w:space="0" w:color="auto"/>
            </w:tcBorders>
          </w:tcPr>
          <w:p w:rsidR="00BC1052" w:rsidRPr="00DF35EB" w:rsidRDefault="00BC1052" w:rsidP="00DF35EB">
            <w:pPr>
              <w:jc w:val="right"/>
              <w:rPr>
                <w:sz w:val="22"/>
                <w:szCs w:val="22"/>
              </w:rPr>
            </w:pPr>
          </w:p>
        </w:tc>
        <w:tc>
          <w:tcPr>
            <w:tcW w:w="990" w:type="dxa"/>
            <w:tcBorders>
              <w:top w:val="double" w:sz="4" w:space="0" w:color="auto"/>
            </w:tcBorders>
          </w:tcPr>
          <w:p w:rsidR="00BC1052" w:rsidRPr="00DF35EB" w:rsidRDefault="00BC1052" w:rsidP="00DF35EB">
            <w:pPr>
              <w:jc w:val="right"/>
              <w:rPr>
                <w:sz w:val="22"/>
                <w:szCs w:val="22"/>
              </w:rPr>
            </w:pPr>
          </w:p>
        </w:tc>
        <w:tc>
          <w:tcPr>
            <w:tcW w:w="270" w:type="dxa"/>
            <w:tcBorders>
              <w:top w:val="double" w:sz="4" w:space="0" w:color="auto"/>
            </w:tcBorders>
          </w:tcPr>
          <w:p w:rsidR="00BC1052" w:rsidRPr="00DF35EB" w:rsidRDefault="00BC1052" w:rsidP="00DF35EB">
            <w:pPr>
              <w:jc w:val="right"/>
              <w:rPr>
                <w:sz w:val="22"/>
                <w:szCs w:val="22"/>
              </w:rPr>
            </w:pPr>
          </w:p>
        </w:tc>
        <w:tc>
          <w:tcPr>
            <w:tcW w:w="990" w:type="dxa"/>
            <w:tcBorders>
              <w:top w:val="double" w:sz="4" w:space="0" w:color="auto"/>
            </w:tcBorders>
          </w:tcPr>
          <w:p w:rsidR="00BC1052" w:rsidRPr="00DF35EB" w:rsidRDefault="00BC1052" w:rsidP="00DF35EB">
            <w:pPr>
              <w:jc w:val="right"/>
              <w:rPr>
                <w:sz w:val="22"/>
                <w:szCs w:val="22"/>
              </w:rPr>
            </w:pPr>
          </w:p>
        </w:tc>
        <w:tc>
          <w:tcPr>
            <w:tcW w:w="270" w:type="dxa"/>
            <w:tcBorders>
              <w:top w:val="double" w:sz="4" w:space="0" w:color="auto"/>
            </w:tcBorders>
          </w:tcPr>
          <w:p w:rsidR="00BC1052" w:rsidRPr="00DF35EB" w:rsidRDefault="00BC1052" w:rsidP="00DF35EB">
            <w:pPr>
              <w:jc w:val="right"/>
              <w:rPr>
                <w:sz w:val="22"/>
                <w:szCs w:val="22"/>
              </w:rPr>
            </w:pPr>
          </w:p>
        </w:tc>
        <w:tc>
          <w:tcPr>
            <w:tcW w:w="990" w:type="dxa"/>
            <w:tcBorders>
              <w:top w:val="double" w:sz="4" w:space="0" w:color="auto"/>
            </w:tcBorders>
          </w:tcPr>
          <w:p w:rsidR="00BC1052" w:rsidRPr="00DF35EB" w:rsidRDefault="00BC1052" w:rsidP="00DF35EB">
            <w:pPr>
              <w:jc w:val="right"/>
              <w:rPr>
                <w:sz w:val="22"/>
                <w:szCs w:val="22"/>
              </w:rPr>
            </w:pPr>
          </w:p>
        </w:tc>
      </w:tr>
      <w:tr w:rsidR="005410B5" w:rsidTr="00DF35EB">
        <w:tc>
          <w:tcPr>
            <w:tcW w:w="2674" w:type="dxa"/>
          </w:tcPr>
          <w:p w:rsidR="00BC1052" w:rsidRPr="00DF35EB" w:rsidRDefault="00BC1052" w:rsidP="00CD7DA8">
            <w:pPr>
              <w:rPr>
                <w:b/>
                <w:sz w:val="22"/>
                <w:szCs w:val="22"/>
              </w:rPr>
            </w:pPr>
            <w:r w:rsidRPr="00DF35EB">
              <w:rPr>
                <w:b/>
                <w:sz w:val="22"/>
                <w:szCs w:val="22"/>
              </w:rPr>
              <w:t>Results</w:t>
            </w:r>
          </w:p>
        </w:tc>
        <w:tc>
          <w:tcPr>
            <w:tcW w:w="1646" w:type="dxa"/>
          </w:tcPr>
          <w:p w:rsidR="00BC1052" w:rsidRPr="00DF35EB" w:rsidRDefault="00BC1052" w:rsidP="00DF35EB">
            <w:pPr>
              <w:jc w:val="right"/>
              <w:rPr>
                <w:sz w:val="22"/>
                <w:szCs w:val="22"/>
              </w:rPr>
            </w:pPr>
          </w:p>
        </w:tc>
        <w:tc>
          <w:tcPr>
            <w:tcW w:w="246" w:type="dxa"/>
          </w:tcPr>
          <w:p w:rsidR="00BC1052" w:rsidRPr="00DF35EB" w:rsidRDefault="00BC1052" w:rsidP="00DF35EB">
            <w:pPr>
              <w:jc w:val="right"/>
              <w:rPr>
                <w:sz w:val="22"/>
                <w:szCs w:val="22"/>
              </w:rPr>
            </w:pPr>
          </w:p>
        </w:tc>
        <w:tc>
          <w:tcPr>
            <w:tcW w:w="1194" w:type="dxa"/>
          </w:tcPr>
          <w:p w:rsidR="00BC1052" w:rsidRPr="00DF35EB" w:rsidRDefault="00BC1052" w:rsidP="00DF35EB">
            <w:pPr>
              <w:jc w:val="right"/>
              <w:rPr>
                <w:sz w:val="22"/>
                <w:szCs w:val="22"/>
              </w:rPr>
            </w:pPr>
          </w:p>
        </w:tc>
        <w:tc>
          <w:tcPr>
            <w:tcW w:w="270" w:type="dxa"/>
          </w:tcPr>
          <w:p w:rsidR="00BC1052" w:rsidRPr="00DF35EB" w:rsidRDefault="00BC1052" w:rsidP="00DF35EB">
            <w:pPr>
              <w:jc w:val="right"/>
              <w:rPr>
                <w:sz w:val="22"/>
                <w:szCs w:val="22"/>
              </w:rPr>
            </w:pPr>
          </w:p>
        </w:tc>
        <w:tc>
          <w:tcPr>
            <w:tcW w:w="990" w:type="dxa"/>
          </w:tcPr>
          <w:p w:rsidR="00BC1052" w:rsidRPr="00DF35EB" w:rsidRDefault="00BC1052" w:rsidP="00DF35EB">
            <w:pPr>
              <w:jc w:val="right"/>
              <w:rPr>
                <w:sz w:val="22"/>
                <w:szCs w:val="22"/>
              </w:rPr>
            </w:pPr>
          </w:p>
        </w:tc>
        <w:tc>
          <w:tcPr>
            <w:tcW w:w="270" w:type="dxa"/>
          </w:tcPr>
          <w:p w:rsidR="00BC1052" w:rsidRPr="00DF35EB" w:rsidRDefault="00BC1052" w:rsidP="00DF35EB">
            <w:pPr>
              <w:jc w:val="right"/>
              <w:rPr>
                <w:sz w:val="22"/>
                <w:szCs w:val="22"/>
              </w:rPr>
            </w:pPr>
          </w:p>
        </w:tc>
        <w:tc>
          <w:tcPr>
            <w:tcW w:w="990" w:type="dxa"/>
          </w:tcPr>
          <w:p w:rsidR="00BC1052" w:rsidRPr="00DF35EB" w:rsidRDefault="00BC1052" w:rsidP="00DF35EB">
            <w:pPr>
              <w:jc w:val="right"/>
              <w:rPr>
                <w:sz w:val="22"/>
                <w:szCs w:val="22"/>
              </w:rPr>
            </w:pPr>
          </w:p>
        </w:tc>
        <w:tc>
          <w:tcPr>
            <w:tcW w:w="270" w:type="dxa"/>
          </w:tcPr>
          <w:p w:rsidR="00BC1052" w:rsidRPr="00DF35EB" w:rsidRDefault="00BC1052" w:rsidP="00DF35EB">
            <w:pPr>
              <w:jc w:val="right"/>
              <w:rPr>
                <w:sz w:val="22"/>
                <w:szCs w:val="22"/>
              </w:rPr>
            </w:pPr>
          </w:p>
        </w:tc>
        <w:tc>
          <w:tcPr>
            <w:tcW w:w="990" w:type="dxa"/>
          </w:tcPr>
          <w:p w:rsidR="00BC1052" w:rsidRPr="00DF35EB" w:rsidRDefault="00BC1052" w:rsidP="00DF35EB">
            <w:pPr>
              <w:jc w:val="right"/>
              <w:rPr>
                <w:sz w:val="22"/>
                <w:szCs w:val="22"/>
              </w:rPr>
            </w:pPr>
          </w:p>
        </w:tc>
      </w:tr>
      <w:tr w:rsidR="005410B5" w:rsidTr="00DF35EB">
        <w:tc>
          <w:tcPr>
            <w:tcW w:w="2674" w:type="dxa"/>
          </w:tcPr>
          <w:p w:rsidR="00BC1052" w:rsidRPr="00DF35EB" w:rsidRDefault="00BC1052" w:rsidP="00CD7DA8">
            <w:pPr>
              <w:rPr>
                <w:sz w:val="22"/>
                <w:szCs w:val="22"/>
              </w:rPr>
            </w:pPr>
            <w:r w:rsidRPr="00DF35EB">
              <w:rPr>
                <w:sz w:val="22"/>
                <w:szCs w:val="22"/>
              </w:rPr>
              <w:t>Segment results (external)</w:t>
            </w:r>
          </w:p>
        </w:tc>
        <w:tc>
          <w:tcPr>
            <w:tcW w:w="1646" w:type="dxa"/>
          </w:tcPr>
          <w:p w:rsidR="00BC1052" w:rsidRPr="00DF35EB" w:rsidRDefault="001A42DB" w:rsidP="00B50455">
            <w:pPr>
              <w:jc w:val="right"/>
              <w:rPr>
                <w:sz w:val="22"/>
                <w:szCs w:val="22"/>
              </w:rPr>
            </w:pPr>
            <w:r>
              <w:rPr>
                <w:sz w:val="22"/>
                <w:szCs w:val="22"/>
              </w:rPr>
              <w:t>1,145</w:t>
            </w:r>
          </w:p>
        </w:tc>
        <w:tc>
          <w:tcPr>
            <w:tcW w:w="246" w:type="dxa"/>
          </w:tcPr>
          <w:p w:rsidR="00BC1052" w:rsidRPr="00DF35EB" w:rsidRDefault="00BC1052" w:rsidP="00DF35EB">
            <w:pPr>
              <w:jc w:val="right"/>
              <w:rPr>
                <w:sz w:val="22"/>
                <w:szCs w:val="22"/>
              </w:rPr>
            </w:pPr>
          </w:p>
        </w:tc>
        <w:tc>
          <w:tcPr>
            <w:tcW w:w="1194" w:type="dxa"/>
          </w:tcPr>
          <w:p w:rsidR="00BC1052" w:rsidRPr="00DF35EB" w:rsidRDefault="001A42DB" w:rsidP="001A42DB">
            <w:pPr>
              <w:jc w:val="center"/>
              <w:rPr>
                <w:sz w:val="22"/>
                <w:szCs w:val="22"/>
              </w:rPr>
            </w:pPr>
            <w:r>
              <w:rPr>
                <w:sz w:val="22"/>
                <w:szCs w:val="22"/>
              </w:rPr>
              <w:t xml:space="preserve">     1,571</w:t>
            </w:r>
          </w:p>
        </w:tc>
        <w:tc>
          <w:tcPr>
            <w:tcW w:w="270" w:type="dxa"/>
          </w:tcPr>
          <w:p w:rsidR="00BC1052" w:rsidRPr="00DF35EB" w:rsidRDefault="00BC1052" w:rsidP="00DF35EB">
            <w:pPr>
              <w:jc w:val="right"/>
              <w:rPr>
                <w:sz w:val="22"/>
                <w:szCs w:val="22"/>
              </w:rPr>
            </w:pPr>
          </w:p>
        </w:tc>
        <w:tc>
          <w:tcPr>
            <w:tcW w:w="990" w:type="dxa"/>
          </w:tcPr>
          <w:p w:rsidR="00BC1052" w:rsidRPr="00DF35EB" w:rsidRDefault="001A42DB" w:rsidP="001A42DB">
            <w:pPr>
              <w:jc w:val="right"/>
              <w:rPr>
                <w:sz w:val="22"/>
                <w:szCs w:val="22"/>
              </w:rPr>
            </w:pPr>
            <w:r>
              <w:rPr>
                <w:sz w:val="22"/>
                <w:szCs w:val="22"/>
              </w:rPr>
              <w:t>5</w:t>
            </w:r>
            <w:r w:rsidR="00CA7FEA" w:rsidRPr="00DF35EB">
              <w:rPr>
                <w:sz w:val="22"/>
                <w:szCs w:val="22"/>
              </w:rPr>
              <w:t>,</w:t>
            </w:r>
            <w:r>
              <w:rPr>
                <w:sz w:val="22"/>
                <w:szCs w:val="22"/>
              </w:rPr>
              <w:t>295</w:t>
            </w:r>
          </w:p>
        </w:tc>
        <w:tc>
          <w:tcPr>
            <w:tcW w:w="270" w:type="dxa"/>
          </w:tcPr>
          <w:p w:rsidR="00BC1052" w:rsidRPr="00DF35EB" w:rsidRDefault="00BC1052" w:rsidP="00DF35EB">
            <w:pPr>
              <w:jc w:val="right"/>
              <w:rPr>
                <w:sz w:val="22"/>
                <w:szCs w:val="22"/>
              </w:rPr>
            </w:pPr>
          </w:p>
        </w:tc>
        <w:tc>
          <w:tcPr>
            <w:tcW w:w="990" w:type="dxa"/>
          </w:tcPr>
          <w:p w:rsidR="00BC1052" w:rsidRPr="00DF35EB" w:rsidRDefault="00BF151E" w:rsidP="001A42DB">
            <w:pPr>
              <w:jc w:val="right"/>
              <w:rPr>
                <w:sz w:val="22"/>
                <w:szCs w:val="22"/>
              </w:rPr>
            </w:pPr>
            <w:r>
              <w:rPr>
                <w:sz w:val="22"/>
                <w:szCs w:val="22"/>
              </w:rPr>
              <w:t>(</w:t>
            </w:r>
            <w:r w:rsidR="001A42DB">
              <w:rPr>
                <w:sz w:val="22"/>
                <w:szCs w:val="22"/>
              </w:rPr>
              <w:t>247</w:t>
            </w:r>
            <w:r>
              <w:rPr>
                <w:sz w:val="22"/>
                <w:szCs w:val="22"/>
              </w:rPr>
              <w:t>)</w:t>
            </w:r>
          </w:p>
        </w:tc>
        <w:tc>
          <w:tcPr>
            <w:tcW w:w="270" w:type="dxa"/>
          </w:tcPr>
          <w:p w:rsidR="00BC1052" w:rsidRPr="00DF35EB" w:rsidRDefault="00BC1052" w:rsidP="00DF35EB">
            <w:pPr>
              <w:jc w:val="right"/>
              <w:rPr>
                <w:sz w:val="22"/>
                <w:szCs w:val="22"/>
              </w:rPr>
            </w:pPr>
          </w:p>
        </w:tc>
        <w:tc>
          <w:tcPr>
            <w:tcW w:w="990" w:type="dxa"/>
          </w:tcPr>
          <w:p w:rsidR="00BC1052" w:rsidRPr="00DF35EB" w:rsidRDefault="001A42DB" w:rsidP="006A4EE4">
            <w:pPr>
              <w:jc w:val="center"/>
              <w:rPr>
                <w:sz w:val="22"/>
                <w:szCs w:val="22"/>
              </w:rPr>
            </w:pPr>
            <w:r>
              <w:rPr>
                <w:sz w:val="22"/>
                <w:szCs w:val="22"/>
              </w:rPr>
              <w:t>7,764</w:t>
            </w:r>
          </w:p>
        </w:tc>
      </w:tr>
      <w:tr w:rsidR="005410B5" w:rsidTr="00DF35EB">
        <w:tc>
          <w:tcPr>
            <w:tcW w:w="2674" w:type="dxa"/>
          </w:tcPr>
          <w:p w:rsidR="00BC1052" w:rsidRPr="00DF35EB" w:rsidRDefault="00BC1052" w:rsidP="00CD7DA8">
            <w:pPr>
              <w:rPr>
                <w:sz w:val="22"/>
                <w:szCs w:val="22"/>
              </w:rPr>
            </w:pPr>
            <w:r w:rsidRPr="00DF35EB">
              <w:rPr>
                <w:sz w:val="22"/>
                <w:szCs w:val="22"/>
              </w:rPr>
              <w:t>Finance cost</w:t>
            </w:r>
          </w:p>
        </w:tc>
        <w:tc>
          <w:tcPr>
            <w:tcW w:w="1646" w:type="dxa"/>
            <w:tcBorders>
              <w:bottom w:val="single" w:sz="4" w:space="0" w:color="auto"/>
            </w:tcBorders>
          </w:tcPr>
          <w:p w:rsidR="00BC1052" w:rsidRPr="00DF35EB" w:rsidRDefault="00BC1052" w:rsidP="00DF35EB">
            <w:pPr>
              <w:jc w:val="right"/>
              <w:rPr>
                <w:sz w:val="22"/>
                <w:szCs w:val="22"/>
              </w:rPr>
            </w:pPr>
          </w:p>
        </w:tc>
        <w:tc>
          <w:tcPr>
            <w:tcW w:w="246" w:type="dxa"/>
            <w:tcBorders>
              <w:bottom w:val="single" w:sz="4" w:space="0" w:color="auto"/>
            </w:tcBorders>
          </w:tcPr>
          <w:p w:rsidR="00BC1052" w:rsidRPr="00DF35EB" w:rsidRDefault="00BC1052" w:rsidP="00DF35EB">
            <w:pPr>
              <w:jc w:val="right"/>
              <w:rPr>
                <w:sz w:val="22"/>
                <w:szCs w:val="22"/>
              </w:rPr>
            </w:pPr>
          </w:p>
        </w:tc>
        <w:tc>
          <w:tcPr>
            <w:tcW w:w="1194" w:type="dxa"/>
            <w:tcBorders>
              <w:bottom w:val="single" w:sz="4" w:space="0" w:color="auto"/>
            </w:tcBorders>
          </w:tcPr>
          <w:p w:rsidR="00BC1052" w:rsidRPr="00DF35EB" w:rsidRDefault="00BC1052" w:rsidP="00DF35EB">
            <w:pPr>
              <w:jc w:val="right"/>
              <w:rPr>
                <w:sz w:val="22"/>
                <w:szCs w:val="22"/>
              </w:rPr>
            </w:pPr>
          </w:p>
        </w:tc>
        <w:tc>
          <w:tcPr>
            <w:tcW w:w="270" w:type="dxa"/>
            <w:tcBorders>
              <w:bottom w:val="single" w:sz="4" w:space="0" w:color="auto"/>
            </w:tcBorders>
          </w:tcPr>
          <w:p w:rsidR="00BC1052" w:rsidRPr="00DF35EB" w:rsidRDefault="00BC1052" w:rsidP="00DF35EB">
            <w:pPr>
              <w:jc w:val="right"/>
              <w:rPr>
                <w:sz w:val="22"/>
                <w:szCs w:val="22"/>
              </w:rPr>
            </w:pPr>
          </w:p>
        </w:tc>
        <w:tc>
          <w:tcPr>
            <w:tcW w:w="990" w:type="dxa"/>
            <w:tcBorders>
              <w:bottom w:val="single" w:sz="4" w:space="0" w:color="auto"/>
            </w:tcBorders>
          </w:tcPr>
          <w:p w:rsidR="00BC1052" w:rsidRPr="00DF35EB" w:rsidRDefault="00BC1052" w:rsidP="00DF35EB">
            <w:pPr>
              <w:jc w:val="right"/>
              <w:rPr>
                <w:sz w:val="22"/>
                <w:szCs w:val="22"/>
              </w:rPr>
            </w:pPr>
          </w:p>
        </w:tc>
        <w:tc>
          <w:tcPr>
            <w:tcW w:w="270" w:type="dxa"/>
            <w:tcBorders>
              <w:bottom w:val="single" w:sz="4" w:space="0" w:color="auto"/>
            </w:tcBorders>
          </w:tcPr>
          <w:p w:rsidR="00BC1052" w:rsidRPr="00DF35EB" w:rsidRDefault="00BC1052" w:rsidP="00DF35EB">
            <w:pPr>
              <w:jc w:val="right"/>
              <w:rPr>
                <w:sz w:val="22"/>
                <w:szCs w:val="22"/>
              </w:rPr>
            </w:pPr>
          </w:p>
        </w:tc>
        <w:tc>
          <w:tcPr>
            <w:tcW w:w="990" w:type="dxa"/>
            <w:tcBorders>
              <w:bottom w:val="single" w:sz="4" w:space="0" w:color="auto"/>
            </w:tcBorders>
          </w:tcPr>
          <w:p w:rsidR="00BC1052" w:rsidRPr="00DF35EB" w:rsidRDefault="00BC1052" w:rsidP="00DF35EB">
            <w:pPr>
              <w:jc w:val="right"/>
              <w:rPr>
                <w:sz w:val="22"/>
                <w:szCs w:val="22"/>
              </w:rPr>
            </w:pPr>
          </w:p>
        </w:tc>
        <w:tc>
          <w:tcPr>
            <w:tcW w:w="270" w:type="dxa"/>
            <w:tcBorders>
              <w:bottom w:val="single" w:sz="4" w:space="0" w:color="auto"/>
            </w:tcBorders>
          </w:tcPr>
          <w:p w:rsidR="00BC1052" w:rsidRPr="00DF35EB" w:rsidRDefault="00BC1052" w:rsidP="00DF35EB">
            <w:pPr>
              <w:jc w:val="right"/>
              <w:rPr>
                <w:sz w:val="22"/>
                <w:szCs w:val="22"/>
              </w:rPr>
            </w:pPr>
          </w:p>
        </w:tc>
        <w:tc>
          <w:tcPr>
            <w:tcW w:w="990" w:type="dxa"/>
            <w:tcBorders>
              <w:bottom w:val="single" w:sz="4" w:space="0" w:color="auto"/>
            </w:tcBorders>
          </w:tcPr>
          <w:p w:rsidR="00BC1052" w:rsidRPr="00DF35EB" w:rsidRDefault="00060A12" w:rsidP="001C34F3">
            <w:pPr>
              <w:jc w:val="center"/>
              <w:rPr>
                <w:sz w:val="22"/>
                <w:szCs w:val="22"/>
              </w:rPr>
            </w:pPr>
            <w:r w:rsidRPr="00DF35EB">
              <w:rPr>
                <w:sz w:val="22"/>
                <w:szCs w:val="22"/>
              </w:rPr>
              <w:t>(</w:t>
            </w:r>
            <w:r w:rsidR="001A42DB">
              <w:rPr>
                <w:sz w:val="22"/>
                <w:szCs w:val="22"/>
              </w:rPr>
              <w:t>2,15</w:t>
            </w:r>
            <w:r w:rsidR="001C34F3">
              <w:rPr>
                <w:sz w:val="22"/>
                <w:szCs w:val="22"/>
              </w:rPr>
              <w:t>2</w:t>
            </w:r>
            <w:r w:rsidR="008F5D4D" w:rsidRPr="00DF35EB">
              <w:rPr>
                <w:sz w:val="22"/>
                <w:szCs w:val="22"/>
              </w:rPr>
              <w:t>)</w:t>
            </w:r>
          </w:p>
        </w:tc>
      </w:tr>
      <w:tr w:rsidR="005410B5" w:rsidTr="00DF35EB">
        <w:tc>
          <w:tcPr>
            <w:tcW w:w="2674" w:type="dxa"/>
          </w:tcPr>
          <w:p w:rsidR="00BC1052" w:rsidRPr="00DF35EB" w:rsidRDefault="00BF151E" w:rsidP="00CD7DA8">
            <w:pPr>
              <w:rPr>
                <w:sz w:val="22"/>
                <w:szCs w:val="22"/>
              </w:rPr>
            </w:pPr>
            <w:r>
              <w:rPr>
                <w:sz w:val="22"/>
                <w:szCs w:val="22"/>
              </w:rPr>
              <w:t>Profit</w:t>
            </w:r>
            <w:r w:rsidR="00BC1052" w:rsidRPr="00DF35EB">
              <w:rPr>
                <w:sz w:val="22"/>
                <w:szCs w:val="22"/>
              </w:rPr>
              <w:t xml:space="preserve"> from ordinary</w:t>
            </w:r>
          </w:p>
        </w:tc>
        <w:tc>
          <w:tcPr>
            <w:tcW w:w="1646" w:type="dxa"/>
            <w:tcBorders>
              <w:top w:val="single" w:sz="4" w:space="0" w:color="auto"/>
            </w:tcBorders>
          </w:tcPr>
          <w:p w:rsidR="00BC1052" w:rsidRPr="00DF35EB" w:rsidRDefault="00BC1052" w:rsidP="00DF35EB">
            <w:pPr>
              <w:jc w:val="right"/>
              <w:rPr>
                <w:sz w:val="22"/>
                <w:szCs w:val="22"/>
              </w:rPr>
            </w:pPr>
          </w:p>
        </w:tc>
        <w:tc>
          <w:tcPr>
            <w:tcW w:w="246" w:type="dxa"/>
            <w:tcBorders>
              <w:top w:val="single" w:sz="4" w:space="0" w:color="auto"/>
            </w:tcBorders>
          </w:tcPr>
          <w:p w:rsidR="00BC1052" w:rsidRPr="00DF35EB" w:rsidRDefault="00BC1052" w:rsidP="00DF35EB">
            <w:pPr>
              <w:jc w:val="right"/>
              <w:rPr>
                <w:sz w:val="22"/>
                <w:szCs w:val="22"/>
              </w:rPr>
            </w:pPr>
          </w:p>
        </w:tc>
        <w:tc>
          <w:tcPr>
            <w:tcW w:w="1194" w:type="dxa"/>
            <w:tcBorders>
              <w:top w:val="single" w:sz="4" w:space="0" w:color="auto"/>
            </w:tcBorders>
          </w:tcPr>
          <w:p w:rsidR="00BC1052" w:rsidRPr="00DF35EB" w:rsidRDefault="00BC1052" w:rsidP="00DF35EB">
            <w:pPr>
              <w:jc w:val="right"/>
              <w:rPr>
                <w:sz w:val="22"/>
                <w:szCs w:val="22"/>
              </w:rPr>
            </w:pPr>
          </w:p>
        </w:tc>
        <w:tc>
          <w:tcPr>
            <w:tcW w:w="270" w:type="dxa"/>
            <w:tcBorders>
              <w:top w:val="single" w:sz="4" w:space="0" w:color="auto"/>
            </w:tcBorders>
          </w:tcPr>
          <w:p w:rsidR="00BC1052" w:rsidRPr="00DF35EB" w:rsidRDefault="00BC1052" w:rsidP="00DF35EB">
            <w:pPr>
              <w:jc w:val="right"/>
              <w:rPr>
                <w:sz w:val="22"/>
                <w:szCs w:val="22"/>
              </w:rPr>
            </w:pPr>
          </w:p>
        </w:tc>
        <w:tc>
          <w:tcPr>
            <w:tcW w:w="990" w:type="dxa"/>
            <w:tcBorders>
              <w:top w:val="single" w:sz="4" w:space="0" w:color="auto"/>
            </w:tcBorders>
          </w:tcPr>
          <w:p w:rsidR="00BC1052" w:rsidRPr="00DF35EB" w:rsidRDefault="00BC1052" w:rsidP="00DF35EB">
            <w:pPr>
              <w:jc w:val="right"/>
              <w:rPr>
                <w:sz w:val="22"/>
                <w:szCs w:val="22"/>
              </w:rPr>
            </w:pPr>
          </w:p>
        </w:tc>
        <w:tc>
          <w:tcPr>
            <w:tcW w:w="270" w:type="dxa"/>
            <w:tcBorders>
              <w:top w:val="single" w:sz="4" w:space="0" w:color="auto"/>
            </w:tcBorders>
          </w:tcPr>
          <w:p w:rsidR="00BC1052" w:rsidRPr="00DF35EB" w:rsidRDefault="00BC1052" w:rsidP="00DF35EB">
            <w:pPr>
              <w:jc w:val="right"/>
              <w:rPr>
                <w:sz w:val="22"/>
                <w:szCs w:val="22"/>
              </w:rPr>
            </w:pPr>
          </w:p>
        </w:tc>
        <w:tc>
          <w:tcPr>
            <w:tcW w:w="990" w:type="dxa"/>
            <w:tcBorders>
              <w:top w:val="single" w:sz="4" w:space="0" w:color="auto"/>
            </w:tcBorders>
          </w:tcPr>
          <w:p w:rsidR="00BC1052" w:rsidRPr="00DF35EB" w:rsidRDefault="00BC1052" w:rsidP="00DF35EB">
            <w:pPr>
              <w:jc w:val="right"/>
              <w:rPr>
                <w:sz w:val="22"/>
                <w:szCs w:val="22"/>
              </w:rPr>
            </w:pPr>
          </w:p>
        </w:tc>
        <w:tc>
          <w:tcPr>
            <w:tcW w:w="270" w:type="dxa"/>
            <w:tcBorders>
              <w:top w:val="single" w:sz="4" w:space="0" w:color="auto"/>
            </w:tcBorders>
          </w:tcPr>
          <w:p w:rsidR="00BC1052" w:rsidRPr="00DF35EB" w:rsidRDefault="00BC1052" w:rsidP="00DF35EB">
            <w:pPr>
              <w:jc w:val="right"/>
              <w:rPr>
                <w:sz w:val="22"/>
                <w:szCs w:val="22"/>
              </w:rPr>
            </w:pPr>
          </w:p>
        </w:tc>
        <w:tc>
          <w:tcPr>
            <w:tcW w:w="990" w:type="dxa"/>
            <w:tcBorders>
              <w:top w:val="single" w:sz="4" w:space="0" w:color="auto"/>
            </w:tcBorders>
          </w:tcPr>
          <w:p w:rsidR="00BC1052" w:rsidRPr="00DF35EB" w:rsidRDefault="00BC1052" w:rsidP="00DF35EB">
            <w:pPr>
              <w:jc w:val="right"/>
              <w:rPr>
                <w:sz w:val="22"/>
                <w:szCs w:val="22"/>
              </w:rPr>
            </w:pPr>
          </w:p>
        </w:tc>
      </w:tr>
      <w:tr w:rsidR="005410B5" w:rsidTr="00DF35EB">
        <w:tc>
          <w:tcPr>
            <w:tcW w:w="2674" w:type="dxa"/>
          </w:tcPr>
          <w:p w:rsidR="00BC1052" w:rsidRPr="00DF35EB" w:rsidRDefault="003D41B9" w:rsidP="00CD7DA8">
            <w:pPr>
              <w:rPr>
                <w:sz w:val="22"/>
                <w:szCs w:val="22"/>
              </w:rPr>
            </w:pPr>
            <w:r w:rsidRPr="00DF35EB">
              <w:rPr>
                <w:sz w:val="22"/>
                <w:szCs w:val="22"/>
              </w:rPr>
              <w:t xml:space="preserve">   activities before tax</w:t>
            </w:r>
          </w:p>
        </w:tc>
        <w:tc>
          <w:tcPr>
            <w:tcW w:w="1646" w:type="dxa"/>
          </w:tcPr>
          <w:p w:rsidR="00BC1052" w:rsidRPr="00DF35EB" w:rsidRDefault="00BC1052" w:rsidP="00DF35EB">
            <w:pPr>
              <w:jc w:val="right"/>
              <w:rPr>
                <w:sz w:val="22"/>
                <w:szCs w:val="22"/>
              </w:rPr>
            </w:pPr>
          </w:p>
        </w:tc>
        <w:tc>
          <w:tcPr>
            <w:tcW w:w="246" w:type="dxa"/>
          </w:tcPr>
          <w:p w:rsidR="00BC1052" w:rsidRPr="00DF35EB" w:rsidRDefault="00BC1052" w:rsidP="00DF35EB">
            <w:pPr>
              <w:jc w:val="right"/>
              <w:rPr>
                <w:sz w:val="22"/>
                <w:szCs w:val="22"/>
              </w:rPr>
            </w:pPr>
          </w:p>
        </w:tc>
        <w:tc>
          <w:tcPr>
            <w:tcW w:w="1194" w:type="dxa"/>
          </w:tcPr>
          <w:p w:rsidR="00BC1052" w:rsidRPr="00DF35EB" w:rsidRDefault="00BC1052" w:rsidP="00DF35EB">
            <w:pPr>
              <w:jc w:val="right"/>
              <w:rPr>
                <w:sz w:val="22"/>
                <w:szCs w:val="22"/>
              </w:rPr>
            </w:pPr>
          </w:p>
        </w:tc>
        <w:tc>
          <w:tcPr>
            <w:tcW w:w="270" w:type="dxa"/>
          </w:tcPr>
          <w:p w:rsidR="00BC1052" w:rsidRPr="00DF35EB" w:rsidRDefault="00BC1052" w:rsidP="00DF35EB">
            <w:pPr>
              <w:jc w:val="right"/>
              <w:rPr>
                <w:sz w:val="22"/>
                <w:szCs w:val="22"/>
              </w:rPr>
            </w:pPr>
          </w:p>
        </w:tc>
        <w:tc>
          <w:tcPr>
            <w:tcW w:w="990" w:type="dxa"/>
          </w:tcPr>
          <w:p w:rsidR="00BC1052" w:rsidRPr="00DF35EB" w:rsidRDefault="00BC1052" w:rsidP="00DF35EB">
            <w:pPr>
              <w:jc w:val="right"/>
              <w:rPr>
                <w:sz w:val="22"/>
                <w:szCs w:val="22"/>
              </w:rPr>
            </w:pPr>
          </w:p>
        </w:tc>
        <w:tc>
          <w:tcPr>
            <w:tcW w:w="270" w:type="dxa"/>
          </w:tcPr>
          <w:p w:rsidR="00BC1052" w:rsidRPr="00DF35EB" w:rsidRDefault="00BC1052" w:rsidP="00DF35EB">
            <w:pPr>
              <w:jc w:val="right"/>
              <w:rPr>
                <w:sz w:val="22"/>
                <w:szCs w:val="22"/>
              </w:rPr>
            </w:pPr>
          </w:p>
        </w:tc>
        <w:tc>
          <w:tcPr>
            <w:tcW w:w="990" w:type="dxa"/>
          </w:tcPr>
          <w:p w:rsidR="00BC1052" w:rsidRPr="00DF35EB" w:rsidRDefault="00BC1052" w:rsidP="00DF35EB">
            <w:pPr>
              <w:jc w:val="right"/>
              <w:rPr>
                <w:sz w:val="22"/>
                <w:szCs w:val="22"/>
              </w:rPr>
            </w:pPr>
          </w:p>
        </w:tc>
        <w:tc>
          <w:tcPr>
            <w:tcW w:w="270" w:type="dxa"/>
          </w:tcPr>
          <w:p w:rsidR="00BC1052" w:rsidRPr="00DF35EB" w:rsidRDefault="00BC1052" w:rsidP="00DF35EB">
            <w:pPr>
              <w:jc w:val="right"/>
              <w:rPr>
                <w:sz w:val="22"/>
                <w:szCs w:val="22"/>
              </w:rPr>
            </w:pPr>
          </w:p>
        </w:tc>
        <w:tc>
          <w:tcPr>
            <w:tcW w:w="990" w:type="dxa"/>
          </w:tcPr>
          <w:p w:rsidR="00BC1052" w:rsidRPr="00DF35EB" w:rsidRDefault="001A42DB" w:rsidP="001C34F3">
            <w:pPr>
              <w:jc w:val="center"/>
              <w:rPr>
                <w:sz w:val="22"/>
                <w:szCs w:val="22"/>
              </w:rPr>
            </w:pPr>
            <w:r>
              <w:rPr>
                <w:sz w:val="22"/>
                <w:szCs w:val="22"/>
              </w:rPr>
              <w:t>5</w:t>
            </w:r>
            <w:r w:rsidR="00BF151E">
              <w:rPr>
                <w:sz w:val="22"/>
                <w:szCs w:val="22"/>
              </w:rPr>
              <w:t>,</w:t>
            </w:r>
            <w:r w:rsidR="001C34F3">
              <w:rPr>
                <w:sz w:val="22"/>
                <w:szCs w:val="22"/>
              </w:rPr>
              <w:t>6</w:t>
            </w:r>
            <w:r>
              <w:rPr>
                <w:sz w:val="22"/>
                <w:szCs w:val="22"/>
              </w:rPr>
              <w:t>1</w:t>
            </w:r>
            <w:r w:rsidR="001C34F3">
              <w:rPr>
                <w:sz w:val="22"/>
                <w:szCs w:val="22"/>
              </w:rPr>
              <w:t>2</w:t>
            </w:r>
          </w:p>
        </w:tc>
      </w:tr>
      <w:tr w:rsidR="005410B5" w:rsidTr="00DF35EB">
        <w:tc>
          <w:tcPr>
            <w:tcW w:w="2674" w:type="dxa"/>
          </w:tcPr>
          <w:p w:rsidR="00BC1052" w:rsidRPr="00DF35EB" w:rsidRDefault="003D41B9" w:rsidP="00CD7DA8">
            <w:pPr>
              <w:rPr>
                <w:sz w:val="22"/>
                <w:szCs w:val="22"/>
              </w:rPr>
            </w:pPr>
            <w:r w:rsidRPr="00DF35EB">
              <w:rPr>
                <w:sz w:val="22"/>
                <w:szCs w:val="22"/>
              </w:rPr>
              <w:t>Tax expenses</w:t>
            </w:r>
          </w:p>
        </w:tc>
        <w:tc>
          <w:tcPr>
            <w:tcW w:w="1646" w:type="dxa"/>
            <w:tcBorders>
              <w:bottom w:val="single" w:sz="4" w:space="0" w:color="auto"/>
            </w:tcBorders>
          </w:tcPr>
          <w:p w:rsidR="00BC1052" w:rsidRPr="00DF35EB" w:rsidRDefault="00BC1052" w:rsidP="00DF35EB">
            <w:pPr>
              <w:jc w:val="right"/>
              <w:rPr>
                <w:sz w:val="22"/>
                <w:szCs w:val="22"/>
              </w:rPr>
            </w:pPr>
          </w:p>
        </w:tc>
        <w:tc>
          <w:tcPr>
            <w:tcW w:w="246" w:type="dxa"/>
            <w:tcBorders>
              <w:bottom w:val="single" w:sz="4" w:space="0" w:color="auto"/>
            </w:tcBorders>
          </w:tcPr>
          <w:p w:rsidR="00BC1052" w:rsidRPr="00DF35EB" w:rsidRDefault="00BC1052" w:rsidP="00DF35EB">
            <w:pPr>
              <w:jc w:val="right"/>
              <w:rPr>
                <w:sz w:val="22"/>
                <w:szCs w:val="22"/>
              </w:rPr>
            </w:pPr>
          </w:p>
        </w:tc>
        <w:tc>
          <w:tcPr>
            <w:tcW w:w="1194" w:type="dxa"/>
            <w:tcBorders>
              <w:bottom w:val="single" w:sz="4" w:space="0" w:color="auto"/>
            </w:tcBorders>
          </w:tcPr>
          <w:p w:rsidR="00BC1052" w:rsidRPr="00DF35EB" w:rsidRDefault="00BC1052" w:rsidP="00DF35EB">
            <w:pPr>
              <w:jc w:val="right"/>
              <w:rPr>
                <w:sz w:val="22"/>
                <w:szCs w:val="22"/>
              </w:rPr>
            </w:pPr>
          </w:p>
        </w:tc>
        <w:tc>
          <w:tcPr>
            <w:tcW w:w="270" w:type="dxa"/>
            <w:tcBorders>
              <w:bottom w:val="single" w:sz="4" w:space="0" w:color="auto"/>
            </w:tcBorders>
          </w:tcPr>
          <w:p w:rsidR="00BC1052" w:rsidRPr="00DF35EB" w:rsidRDefault="00BC1052" w:rsidP="00DF35EB">
            <w:pPr>
              <w:jc w:val="right"/>
              <w:rPr>
                <w:sz w:val="22"/>
                <w:szCs w:val="22"/>
              </w:rPr>
            </w:pPr>
          </w:p>
        </w:tc>
        <w:tc>
          <w:tcPr>
            <w:tcW w:w="990" w:type="dxa"/>
            <w:tcBorders>
              <w:bottom w:val="single" w:sz="4" w:space="0" w:color="auto"/>
            </w:tcBorders>
          </w:tcPr>
          <w:p w:rsidR="00BC1052" w:rsidRPr="00DF35EB" w:rsidRDefault="00BC1052" w:rsidP="00DF35EB">
            <w:pPr>
              <w:jc w:val="right"/>
              <w:rPr>
                <w:sz w:val="22"/>
                <w:szCs w:val="22"/>
              </w:rPr>
            </w:pPr>
          </w:p>
        </w:tc>
        <w:tc>
          <w:tcPr>
            <w:tcW w:w="270" w:type="dxa"/>
            <w:tcBorders>
              <w:bottom w:val="single" w:sz="4" w:space="0" w:color="auto"/>
            </w:tcBorders>
          </w:tcPr>
          <w:p w:rsidR="00BC1052" w:rsidRPr="00DF35EB" w:rsidRDefault="00BC1052" w:rsidP="00DF35EB">
            <w:pPr>
              <w:jc w:val="right"/>
              <w:rPr>
                <w:sz w:val="22"/>
                <w:szCs w:val="22"/>
              </w:rPr>
            </w:pPr>
          </w:p>
        </w:tc>
        <w:tc>
          <w:tcPr>
            <w:tcW w:w="990" w:type="dxa"/>
            <w:tcBorders>
              <w:bottom w:val="single" w:sz="4" w:space="0" w:color="auto"/>
            </w:tcBorders>
          </w:tcPr>
          <w:p w:rsidR="00BC1052" w:rsidRPr="00DF35EB" w:rsidRDefault="00BC1052" w:rsidP="00DF35EB">
            <w:pPr>
              <w:jc w:val="right"/>
              <w:rPr>
                <w:sz w:val="22"/>
                <w:szCs w:val="22"/>
              </w:rPr>
            </w:pPr>
          </w:p>
        </w:tc>
        <w:tc>
          <w:tcPr>
            <w:tcW w:w="270" w:type="dxa"/>
            <w:tcBorders>
              <w:bottom w:val="single" w:sz="4" w:space="0" w:color="auto"/>
            </w:tcBorders>
          </w:tcPr>
          <w:p w:rsidR="00BC1052" w:rsidRPr="00DF35EB" w:rsidRDefault="00BC1052" w:rsidP="00DF35EB">
            <w:pPr>
              <w:jc w:val="right"/>
              <w:rPr>
                <w:sz w:val="22"/>
                <w:szCs w:val="22"/>
              </w:rPr>
            </w:pPr>
          </w:p>
        </w:tc>
        <w:tc>
          <w:tcPr>
            <w:tcW w:w="990" w:type="dxa"/>
            <w:tcBorders>
              <w:bottom w:val="single" w:sz="4" w:space="0" w:color="auto"/>
            </w:tcBorders>
          </w:tcPr>
          <w:p w:rsidR="00BC1052" w:rsidRPr="00DF35EB" w:rsidRDefault="008F5D4D" w:rsidP="001C34F3">
            <w:pPr>
              <w:rPr>
                <w:sz w:val="22"/>
                <w:szCs w:val="22"/>
              </w:rPr>
            </w:pPr>
            <w:r w:rsidRPr="00DF35EB">
              <w:rPr>
                <w:sz w:val="22"/>
                <w:szCs w:val="22"/>
              </w:rPr>
              <w:t xml:space="preserve"> </w:t>
            </w:r>
            <w:r w:rsidR="00436A1E" w:rsidRPr="00DF35EB">
              <w:rPr>
                <w:sz w:val="22"/>
                <w:szCs w:val="22"/>
              </w:rPr>
              <w:t>(</w:t>
            </w:r>
            <w:r w:rsidR="001A42DB">
              <w:rPr>
                <w:sz w:val="22"/>
                <w:szCs w:val="22"/>
              </w:rPr>
              <w:t>1,</w:t>
            </w:r>
            <w:r w:rsidR="001C34F3">
              <w:rPr>
                <w:sz w:val="22"/>
                <w:szCs w:val="22"/>
              </w:rPr>
              <w:t>158</w:t>
            </w:r>
            <w:r w:rsidR="00436A1E" w:rsidRPr="00DF35EB">
              <w:rPr>
                <w:sz w:val="22"/>
                <w:szCs w:val="22"/>
              </w:rPr>
              <w:t>)</w:t>
            </w:r>
          </w:p>
        </w:tc>
      </w:tr>
      <w:tr w:rsidR="005410B5" w:rsidTr="00DF35EB">
        <w:tc>
          <w:tcPr>
            <w:tcW w:w="2674" w:type="dxa"/>
          </w:tcPr>
          <w:p w:rsidR="00BC1052" w:rsidRPr="00DF35EB" w:rsidRDefault="00BF151E" w:rsidP="00CD7DA8">
            <w:pPr>
              <w:rPr>
                <w:sz w:val="22"/>
                <w:szCs w:val="22"/>
              </w:rPr>
            </w:pPr>
            <w:r>
              <w:rPr>
                <w:sz w:val="22"/>
                <w:szCs w:val="22"/>
              </w:rPr>
              <w:t>Profit</w:t>
            </w:r>
            <w:r w:rsidR="003D41B9" w:rsidRPr="00DF35EB">
              <w:rPr>
                <w:sz w:val="22"/>
                <w:szCs w:val="22"/>
              </w:rPr>
              <w:t xml:space="preserve"> for the year</w:t>
            </w:r>
          </w:p>
        </w:tc>
        <w:tc>
          <w:tcPr>
            <w:tcW w:w="1646" w:type="dxa"/>
            <w:tcBorders>
              <w:top w:val="single" w:sz="4" w:space="0" w:color="auto"/>
              <w:bottom w:val="double" w:sz="4" w:space="0" w:color="auto"/>
            </w:tcBorders>
          </w:tcPr>
          <w:p w:rsidR="00BC1052" w:rsidRPr="00DF35EB" w:rsidRDefault="00BC1052" w:rsidP="00DF35EB">
            <w:pPr>
              <w:jc w:val="right"/>
              <w:rPr>
                <w:sz w:val="22"/>
                <w:szCs w:val="22"/>
              </w:rPr>
            </w:pPr>
          </w:p>
        </w:tc>
        <w:tc>
          <w:tcPr>
            <w:tcW w:w="246" w:type="dxa"/>
            <w:tcBorders>
              <w:top w:val="single" w:sz="4" w:space="0" w:color="auto"/>
              <w:bottom w:val="double" w:sz="4" w:space="0" w:color="auto"/>
            </w:tcBorders>
          </w:tcPr>
          <w:p w:rsidR="00BC1052" w:rsidRPr="00DF35EB" w:rsidRDefault="00BC1052" w:rsidP="00DF35EB">
            <w:pPr>
              <w:jc w:val="right"/>
              <w:rPr>
                <w:sz w:val="22"/>
                <w:szCs w:val="22"/>
              </w:rPr>
            </w:pPr>
          </w:p>
        </w:tc>
        <w:tc>
          <w:tcPr>
            <w:tcW w:w="1194" w:type="dxa"/>
            <w:tcBorders>
              <w:top w:val="single" w:sz="4" w:space="0" w:color="auto"/>
              <w:bottom w:val="double" w:sz="4" w:space="0" w:color="auto"/>
            </w:tcBorders>
          </w:tcPr>
          <w:p w:rsidR="00BC1052" w:rsidRPr="00DF35EB" w:rsidRDefault="00BC1052" w:rsidP="00DF35EB">
            <w:pPr>
              <w:jc w:val="right"/>
              <w:rPr>
                <w:sz w:val="22"/>
                <w:szCs w:val="22"/>
              </w:rPr>
            </w:pPr>
          </w:p>
        </w:tc>
        <w:tc>
          <w:tcPr>
            <w:tcW w:w="270" w:type="dxa"/>
            <w:tcBorders>
              <w:top w:val="single" w:sz="4" w:space="0" w:color="auto"/>
              <w:bottom w:val="double" w:sz="4" w:space="0" w:color="auto"/>
            </w:tcBorders>
          </w:tcPr>
          <w:p w:rsidR="00BC1052" w:rsidRPr="00DF35EB" w:rsidRDefault="00BC1052" w:rsidP="00DF35EB">
            <w:pPr>
              <w:jc w:val="right"/>
              <w:rPr>
                <w:sz w:val="22"/>
                <w:szCs w:val="22"/>
              </w:rPr>
            </w:pPr>
          </w:p>
        </w:tc>
        <w:tc>
          <w:tcPr>
            <w:tcW w:w="990" w:type="dxa"/>
            <w:tcBorders>
              <w:top w:val="single" w:sz="4" w:space="0" w:color="auto"/>
              <w:bottom w:val="double" w:sz="4" w:space="0" w:color="auto"/>
            </w:tcBorders>
          </w:tcPr>
          <w:p w:rsidR="00BC1052" w:rsidRPr="00DF35EB" w:rsidRDefault="00BC1052" w:rsidP="00DF35EB">
            <w:pPr>
              <w:jc w:val="right"/>
              <w:rPr>
                <w:sz w:val="22"/>
                <w:szCs w:val="22"/>
              </w:rPr>
            </w:pPr>
          </w:p>
        </w:tc>
        <w:tc>
          <w:tcPr>
            <w:tcW w:w="270" w:type="dxa"/>
            <w:tcBorders>
              <w:top w:val="single" w:sz="4" w:space="0" w:color="auto"/>
              <w:bottom w:val="double" w:sz="4" w:space="0" w:color="auto"/>
            </w:tcBorders>
          </w:tcPr>
          <w:p w:rsidR="00BC1052" w:rsidRPr="00DF35EB" w:rsidRDefault="00BC1052" w:rsidP="00DF35EB">
            <w:pPr>
              <w:jc w:val="right"/>
              <w:rPr>
                <w:sz w:val="22"/>
                <w:szCs w:val="22"/>
              </w:rPr>
            </w:pPr>
          </w:p>
        </w:tc>
        <w:tc>
          <w:tcPr>
            <w:tcW w:w="990" w:type="dxa"/>
            <w:tcBorders>
              <w:top w:val="single" w:sz="4" w:space="0" w:color="auto"/>
              <w:bottom w:val="double" w:sz="4" w:space="0" w:color="auto"/>
            </w:tcBorders>
          </w:tcPr>
          <w:p w:rsidR="00BC1052" w:rsidRPr="00DF35EB" w:rsidRDefault="00BC1052" w:rsidP="00DF35EB">
            <w:pPr>
              <w:jc w:val="right"/>
              <w:rPr>
                <w:sz w:val="22"/>
                <w:szCs w:val="22"/>
              </w:rPr>
            </w:pPr>
          </w:p>
        </w:tc>
        <w:tc>
          <w:tcPr>
            <w:tcW w:w="270" w:type="dxa"/>
            <w:tcBorders>
              <w:top w:val="single" w:sz="4" w:space="0" w:color="auto"/>
              <w:bottom w:val="double" w:sz="4" w:space="0" w:color="auto"/>
            </w:tcBorders>
          </w:tcPr>
          <w:p w:rsidR="00BC1052" w:rsidRPr="00DF35EB" w:rsidRDefault="00BC1052" w:rsidP="00DF35EB">
            <w:pPr>
              <w:jc w:val="right"/>
              <w:rPr>
                <w:sz w:val="22"/>
                <w:szCs w:val="22"/>
              </w:rPr>
            </w:pPr>
          </w:p>
        </w:tc>
        <w:tc>
          <w:tcPr>
            <w:tcW w:w="990" w:type="dxa"/>
            <w:tcBorders>
              <w:top w:val="single" w:sz="4" w:space="0" w:color="auto"/>
              <w:bottom w:val="double" w:sz="4" w:space="0" w:color="auto"/>
            </w:tcBorders>
          </w:tcPr>
          <w:p w:rsidR="00BC1052" w:rsidRPr="00DF35EB" w:rsidRDefault="001A42DB" w:rsidP="001C34F3">
            <w:pPr>
              <w:jc w:val="center"/>
              <w:rPr>
                <w:sz w:val="22"/>
                <w:szCs w:val="22"/>
              </w:rPr>
            </w:pPr>
            <w:r>
              <w:rPr>
                <w:sz w:val="22"/>
                <w:szCs w:val="22"/>
              </w:rPr>
              <w:t>4</w:t>
            </w:r>
            <w:r w:rsidR="00BF151E">
              <w:rPr>
                <w:sz w:val="22"/>
                <w:szCs w:val="22"/>
              </w:rPr>
              <w:t>,</w:t>
            </w:r>
            <w:r w:rsidR="001C34F3">
              <w:rPr>
                <w:sz w:val="22"/>
                <w:szCs w:val="22"/>
              </w:rPr>
              <w:t>454</w:t>
            </w:r>
          </w:p>
        </w:tc>
      </w:tr>
    </w:tbl>
    <w:p w:rsidR="00C9647F" w:rsidRDefault="00C9647F" w:rsidP="00F0043B"/>
    <w:p w:rsidR="003774C2" w:rsidRDefault="003774C2" w:rsidP="00F0043B"/>
    <w:p w:rsidR="003774C2" w:rsidRDefault="003774C2" w:rsidP="00F0043B"/>
    <w:p w:rsidR="003774C2" w:rsidRDefault="003774C2" w:rsidP="00F0043B"/>
    <w:p w:rsidR="003774C2" w:rsidRDefault="003774C2" w:rsidP="00F0043B"/>
    <w:p w:rsidR="003774C2" w:rsidRDefault="003774C2" w:rsidP="00F0043B"/>
    <w:p w:rsidR="003774C2" w:rsidRDefault="003774C2" w:rsidP="00F0043B"/>
    <w:p w:rsidR="003774C2" w:rsidRDefault="003774C2" w:rsidP="00F0043B"/>
    <w:p w:rsidR="003774C2" w:rsidRDefault="003774C2" w:rsidP="00F0043B"/>
    <w:p w:rsidR="003774C2" w:rsidRDefault="003774C2" w:rsidP="00F0043B"/>
    <w:p w:rsidR="003774C2" w:rsidRDefault="003774C2" w:rsidP="00F0043B"/>
    <w:p w:rsidR="003774C2" w:rsidRDefault="003774C2" w:rsidP="00F0043B"/>
    <w:p w:rsidR="003774C2" w:rsidRDefault="003774C2" w:rsidP="00F0043B"/>
    <w:p w:rsidR="003774C2" w:rsidRDefault="003774C2" w:rsidP="003774C2">
      <w:pPr>
        <w:tabs>
          <w:tab w:val="left" w:pos="360"/>
        </w:tabs>
        <w:rPr>
          <w:b/>
          <w:sz w:val="22"/>
          <w:szCs w:val="22"/>
        </w:rPr>
      </w:pPr>
      <w:r>
        <w:rPr>
          <w:sz w:val="22"/>
          <w:szCs w:val="22"/>
        </w:rPr>
        <w:lastRenderedPageBreak/>
        <w:tab/>
      </w:r>
      <w:r>
        <w:rPr>
          <w:b/>
          <w:sz w:val="22"/>
          <w:szCs w:val="22"/>
        </w:rPr>
        <w:t>MENTIGA CORPORATION BERHAD</w:t>
      </w:r>
    </w:p>
    <w:p w:rsidR="003774C2" w:rsidRDefault="003774C2" w:rsidP="003774C2">
      <w:pPr>
        <w:tabs>
          <w:tab w:val="left" w:pos="360"/>
        </w:tabs>
        <w:rPr>
          <w:sz w:val="22"/>
          <w:szCs w:val="22"/>
        </w:rPr>
      </w:pPr>
      <w:r>
        <w:rPr>
          <w:sz w:val="22"/>
          <w:szCs w:val="22"/>
        </w:rPr>
        <w:tab/>
        <w:t>(Company No. 10289-K)</w:t>
      </w:r>
    </w:p>
    <w:p w:rsidR="003774C2" w:rsidRDefault="003774C2" w:rsidP="003774C2">
      <w:pPr>
        <w:tabs>
          <w:tab w:val="left" w:pos="360"/>
        </w:tabs>
        <w:rPr>
          <w:sz w:val="22"/>
          <w:szCs w:val="22"/>
        </w:rPr>
      </w:pPr>
      <w:r>
        <w:rPr>
          <w:sz w:val="22"/>
          <w:szCs w:val="22"/>
        </w:rPr>
        <w:tab/>
        <w:t xml:space="preserve">Notes To The Condensed Consolidated Interim Financial Statements </w:t>
      </w:r>
    </w:p>
    <w:p w:rsidR="000D7F16" w:rsidRDefault="000D7F16" w:rsidP="000D7F16">
      <w:pPr>
        <w:tabs>
          <w:tab w:val="left" w:pos="360"/>
        </w:tabs>
        <w:rPr>
          <w:b/>
          <w:sz w:val="22"/>
          <w:szCs w:val="22"/>
        </w:rPr>
      </w:pPr>
      <w:r>
        <w:rPr>
          <w:sz w:val="22"/>
          <w:szCs w:val="22"/>
        </w:rPr>
        <w:tab/>
        <w:t>For The Period Ended 31 December 2011</w:t>
      </w:r>
      <w:r>
        <w:rPr>
          <w:b/>
          <w:sz w:val="22"/>
          <w:szCs w:val="22"/>
        </w:rPr>
        <w:t xml:space="preserve"> </w:t>
      </w:r>
    </w:p>
    <w:p w:rsidR="003774C2" w:rsidRDefault="003774C2" w:rsidP="00F0043B"/>
    <w:p w:rsidR="001C34F3" w:rsidRDefault="001C34F3" w:rsidP="00F0043B"/>
    <w:p w:rsidR="003774C2" w:rsidRDefault="003774C2" w:rsidP="003774C2">
      <w:pPr>
        <w:pStyle w:val="Heading2"/>
        <w:rPr>
          <w:sz w:val="22"/>
          <w:szCs w:val="22"/>
        </w:rPr>
      </w:pPr>
      <w:r>
        <w:rPr>
          <w:sz w:val="22"/>
          <w:szCs w:val="22"/>
        </w:rPr>
        <w:t xml:space="preserve">9    </w:t>
      </w:r>
      <w:r w:rsidR="00CC4D7C">
        <w:rPr>
          <w:sz w:val="22"/>
          <w:szCs w:val="22"/>
        </w:rPr>
        <w:t xml:space="preserve">      </w:t>
      </w:r>
      <w:r>
        <w:rPr>
          <w:sz w:val="22"/>
          <w:szCs w:val="22"/>
        </w:rPr>
        <w:t>Segmental Information (</w:t>
      </w:r>
      <w:proofErr w:type="spellStart"/>
      <w:r>
        <w:rPr>
          <w:sz w:val="22"/>
          <w:szCs w:val="22"/>
        </w:rPr>
        <w:t>con’t</w:t>
      </w:r>
      <w:proofErr w:type="spellEnd"/>
      <w:r>
        <w:rPr>
          <w:sz w:val="22"/>
          <w:szCs w:val="22"/>
        </w:rPr>
        <w:t>)</w:t>
      </w:r>
    </w:p>
    <w:p w:rsidR="003774C2" w:rsidRDefault="003774C2" w:rsidP="00F0043B"/>
    <w:p w:rsidR="003774C2" w:rsidRPr="00F0043B" w:rsidRDefault="003774C2" w:rsidP="00F0043B"/>
    <w:tbl>
      <w:tblPr>
        <w:tblW w:w="0" w:type="auto"/>
        <w:tblInd w:w="648" w:type="dxa"/>
        <w:tblLook w:val="04A0"/>
      </w:tblPr>
      <w:tblGrid>
        <w:gridCol w:w="2674"/>
        <w:gridCol w:w="1646"/>
        <w:gridCol w:w="246"/>
        <w:gridCol w:w="1194"/>
        <w:gridCol w:w="270"/>
        <w:gridCol w:w="990"/>
        <w:gridCol w:w="270"/>
        <w:gridCol w:w="990"/>
        <w:gridCol w:w="270"/>
        <w:gridCol w:w="990"/>
      </w:tblGrid>
      <w:tr w:rsidR="005410B5" w:rsidRPr="006B5857" w:rsidTr="00DF35EB">
        <w:tc>
          <w:tcPr>
            <w:tcW w:w="2674" w:type="dxa"/>
          </w:tcPr>
          <w:p w:rsidR="00D46812" w:rsidRPr="00DF35EB" w:rsidRDefault="00735D85" w:rsidP="004055E1">
            <w:pPr>
              <w:rPr>
                <w:b/>
                <w:sz w:val="22"/>
                <w:szCs w:val="22"/>
              </w:rPr>
            </w:pPr>
            <w:r w:rsidRPr="00DF35EB">
              <w:rPr>
                <w:b/>
                <w:sz w:val="22"/>
                <w:szCs w:val="22"/>
              </w:rPr>
              <w:t>Period ended 3</w:t>
            </w:r>
            <w:r w:rsidR="001A42DB">
              <w:rPr>
                <w:b/>
                <w:sz w:val="22"/>
                <w:szCs w:val="22"/>
              </w:rPr>
              <w:t>1</w:t>
            </w:r>
            <w:r w:rsidR="00D46812" w:rsidRPr="00DF35EB">
              <w:rPr>
                <w:b/>
                <w:sz w:val="22"/>
                <w:szCs w:val="22"/>
              </w:rPr>
              <w:t xml:space="preserve"> </w:t>
            </w:r>
          </w:p>
          <w:p w:rsidR="004055E1" w:rsidRPr="00DF35EB" w:rsidRDefault="00D46812" w:rsidP="001A42DB">
            <w:pPr>
              <w:rPr>
                <w:b/>
                <w:sz w:val="22"/>
                <w:szCs w:val="22"/>
              </w:rPr>
            </w:pPr>
            <w:r w:rsidRPr="00DF35EB">
              <w:rPr>
                <w:b/>
                <w:sz w:val="22"/>
                <w:szCs w:val="22"/>
              </w:rPr>
              <w:t xml:space="preserve">  </w:t>
            </w:r>
            <w:r w:rsidR="001A42DB">
              <w:rPr>
                <w:b/>
                <w:sz w:val="22"/>
                <w:szCs w:val="22"/>
              </w:rPr>
              <w:t>Dec</w:t>
            </w:r>
            <w:r w:rsidR="00DF700B">
              <w:rPr>
                <w:b/>
                <w:sz w:val="22"/>
                <w:szCs w:val="22"/>
              </w:rPr>
              <w:t>ember</w:t>
            </w:r>
            <w:r w:rsidR="00BF151E">
              <w:rPr>
                <w:b/>
                <w:sz w:val="22"/>
                <w:szCs w:val="22"/>
              </w:rPr>
              <w:t xml:space="preserve"> </w:t>
            </w:r>
            <w:r w:rsidR="004055E1" w:rsidRPr="00DF35EB">
              <w:rPr>
                <w:b/>
                <w:sz w:val="22"/>
                <w:szCs w:val="22"/>
              </w:rPr>
              <w:t>20</w:t>
            </w:r>
            <w:r w:rsidR="00BF151E">
              <w:rPr>
                <w:b/>
                <w:sz w:val="22"/>
                <w:szCs w:val="22"/>
              </w:rPr>
              <w:t>10</w:t>
            </w:r>
          </w:p>
        </w:tc>
        <w:tc>
          <w:tcPr>
            <w:tcW w:w="1646" w:type="dxa"/>
          </w:tcPr>
          <w:p w:rsidR="004055E1" w:rsidRPr="00DF35EB" w:rsidRDefault="004055E1" w:rsidP="00DF35EB">
            <w:pPr>
              <w:jc w:val="center"/>
              <w:rPr>
                <w:b/>
                <w:sz w:val="22"/>
                <w:szCs w:val="22"/>
              </w:rPr>
            </w:pPr>
            <w:r w:rsidRPr="00DF35EB">
              <w:rPr>
                <w:b/>
                <w:sz w:val="22"/>
                <w:szCs w:val="22"/>
              </w:rPr>
              <w:t>Manufacturing</w:t>
            </w:r>
          </w:p>
        </w:tc>
        <w:tc>
          <w:tcPr>
            <w:tcW w:w="246" w:type="dxa"/>
          </w:tcPr>
          <w:p w:rsidR="004055E1" w:rsidRPr="00DF35EB" w:rsidRDefault="004055E1" w:rsidP="00DF35EB">
            <w:pPr>
              <w:jc w:val="center"/>
              <w:rPr>
                <w:b/>
                <w:sz w:val="22"/>
                <w:szCs w:val="22"/>
              </w:rPr>
            </w:pPr>
          </w:p>
        </w:tc>
        <w:tc>
          <w:tcPr>
            <w:tcW w:w="1194" w:type="dxa"/>
          </w:tcPr>
          <w:p w:rsidR="004055E1" w:rsidRPr="00DF35EB" w:rsidRDefault="004055E1" w:rsidP="00DF35EB">
            <w:pPr>
              <w:jc w:val="center"/>
              <w:rPr>
                <w:b/>
                <w:sz w:val="22"/>
                <w:szCs w:val="22"/>
              </w:rPr>
            </w:pPr>
            <w:r w:rsidRPr="00DF35EB">
              <w:rPr>
                <w:b/>
                <w:sz w:val="22"/>
                <w:szCs w:val="22"/>
              </w:rPr>
              <w:t>Plantation</w:t>
            </w:r>
          </w:p>
        </w:tc>
        <w:tc>
          <w:tcPr>
            <w:tcW w:w="270" w:type="dxa"/>
          </w:tcPr>
          <w:p w:rsidR="004055E1" w:rsidRPr="00DF35EB" w:rsidRDefault="004055E1" w:rsidP="00DF35EB">
            <w:pPr>
              <w:jc w:val="center"/>
              <w:rPr>
                <w:b/>
                <w:sz w:val="22"/>
                <w:szCs w:val="22"/>
              </w:rPr>
            </w:pPr>
          </w:p>
        </w:tc>
        <w:tc>
          <w:tcPr>
            <w:tcW w:w="990" w:type="dxa"/>
          </w:tcPr>
          <w:p w:rsidR="004055E1" w:rsidRPr="00DF35EB" w:rsidRDefault="004055E1" w:rsidP="00DF35EB">
            <w:pPr>
              <w:jc w:val="center"/>
              <w:rPr>
                <w:b/>
                <w:sz w:val="22"/>
                <w:szCs w:val="22"/>
              </w:rPr>
            </w:pPr>
            <w:r w:rsidRPr="00DF35EB">
              <w:rPr>
                <w:b/>
                <w:sz w:val="22"/>
                <w:szCs w:val="22"/>
              </w:rPr>
              <w:t>Mining</w:t>
            </w:r>
          </w:p>
        </w:tc>
        <w:tc>
          <w:tcPr>
            <w:tcW w:w="270" w:type="dxa"/>
          </w:tcPr>
          <w:p w:rsidR="004055E1" w:rsidRPr="00DF35EB" w:rsidRDefault="004055E1" w:rsidP="00DF35EB">
            <w:pPr>
              <w:jc w:val="center"/>
              <w:rPr>
                <w:b/>
                <w:sz w:val="22"/>
                <w:szCs w:val="22"/>
              </w:rPr>
            </w:pPr>
          </w:p>
        </w:tc>
        <w:tc>
          <w:tcPr>
            <w:tcW w:w="990" w:type="dxa"/>
          </w:tcPr>
          <w:p w:rsidR="004055E1" w:rsidRPr="00DF35EB" w:rsidRDefault="004055E1" w:rsidP="00DF35EB">
            <w:pPr>
              <w:jc w:val="center"/>
              <w:rPr>
                <w:b/>
                <w:sz w:val="22"/>
                <w:szCs w:val="22"/>
              </w:rPr>
            </w:pPr>
            <w:r w:rsidRPr="00DF35EB">
              <w:rPr>
                <w:b/>
                <w:sz w:val="22"/>
                <w:szCs w:val="22"/>
              </w:rPr>
              <w:t>Others</w:t>
            </w:r>
          </w:p>
        </w:tc>
        <w:tc>
          <w:tcPr>
            <w:tcW w:w="270" w:type="dxa"/>
          </w:tcPr>
          <w:p w:rsidR="004055E1" w:rsidRPr="00DF35EB" w:rsidRDefault="004055E1" w:rsidP="00DF35EB">
            <w:pPr>
              <w:jc w:val="center"/>
              <w:rPr>
                <w:b/>
                <w:sz w:val="22"/>
                <w:szCs w:val="22"/>
              </w:rPr>
            </w:pPr>
          </w:p>
        </w:tc>
        <w:tc>
          <w:tcPr>
            <w:tcW w:w="990" w:type="dxa"/>
          </w:tcPr>
          <w:p w:rsidR="004055E1" w:rsidRPr="00DF35EB" w:rsidRDefault="004055E1" w:rsidP="00DF35EB">
            <w:pPr>
              <w:jc w:val="center"/>
              <w:rPr>
                <w:b/>
                <w:sz w:val="22"/>
                <w:szCs w:val="22"/>
              </w:rPr>
            </w:pPr>
            <w:r w:rsidRPr="00DF35EB">
              <w:rPr>
                <w:b/>
                <w:sz w:val="22"/>
                <w:szCs w:val="22"/>
              </w:rPr>
              <w:t>Group</w:t>
            </w:r>
          </w:p>
        </w:tc>
      </w:tr>
      <w:tr w:rsidR="005410B5" w:rsidRPr="006B5857" w:rsidTr="00DF35EB">
        <w:tc>
          <w:tcPr>
            <w:tcW w:w="2674" w:type="dxa"/>
          </w:tcPr>
          <w:p w:rsidR="004055E1" w:rsidRPr="00DF35EB" w:rsidRDefault="004055E1" w:rsidP="00921F7B">
            <w:pPr>
              <w:rPr>
                <w:b/>
                <w:sz w:val="22"/>
                <w:szCs w:val="22"/>
              </w:rPr>
            </w:pPr>
          </w:p>
        </w:tc>
        <w:tc>
          <w:tcPr>
            <w:tcW w:w="1646" w:type="dxa"/>
          </w:tcPr>
          <w:p w:rsidR="004055E1" w:rsidRPr="00DF35EB" w:rsidRDefault="004055E1" w:rsidP="00DF35EB">
            <w:pPr>
              <w:jc w:val="center"/>
              <w:rPr>
                <w:b/>
                <w:sz w:val="22"/>
                <w:szCs w:val="22"/>
              </w:rPr>
            </w:pPr>
            <w:r w:rsidRPr="00DF35EB">
              <w:rPr>
                <w:b/>
                <w:sz w:val="22"/>
                <w:szCs w:val="22"/>
              </w:rPr>
              <w:t>RM’000</w:t>
            </w:r>
          </w:p>
        </w:tc>
        <w:tc>
          <w:tcPr>
            <w:tcW w:w="246" w:type="dxa"/>
          </w:tcPr>
          <w:p w:rsidR="004055E1" w:rsidRPr="00DF35EB" w:rsidRDefault="004055E1" w:rsidP="00DF35EB">
            <w:pPr>
              <w:jc w:val="center"/>
              <w:rPr>
                <w:b/>
                <w:sz w:val="22"/>
                <w:szCs w:val="22"/>
              </w:rPr>
            </w:pPr>
          </w:p>
        </w:tc>
        <w:tc>
          <w:tcPr>
            <w:tcW w:w="1194" w:type="dxa"/>
          </w:tcPr>
          <w:p w:rsidR="004055E1" w:rsidRPr="00DF35EB" w:rsidRDefault="004055E1" w:rsidP="00DF35EB">
            <w:pPr>
              <w:jc w:val="center"/>
              <w:rPr>
                <w:b/>
                <w:sz w:val="22"/>
                <w:szCs w:val="22"/>
              </w:rPr>
            </w:pPr>
            <w:r w:rsidRPr="00DF35EB">
              <w:rPr>
                <w:b/>
                <w:sz w:val="22"/>
                <w:szCs w:val="22"/>
              </w:rPr>
              <w:t>RM’000</w:t>
            </w:r>
          </w:p>
        </w:tc>
        <w:tc>
          <w:tcPr>
            <w:tcW w:w="270" w:type="dxa"/>
          </w:tcPr>
          <w:p w:rsidR="004055E1" w:rsidRPr="00DF35EB" w:rsidRDefault="004055E1" w:rsidP="00DF35EB">
            <w:pPr>
              <w:jc w:val="center"/>
              <w:rPr>
                <w:b/>
                <w:sz w:val="22"/>
                <w:szCs w:val="22"/>
              </w:rPr>
            </w:pPr>
          </w:p>
        </w:tc>
        <w:tc>
          <w:tcPr>
            <w:tcW w:w="990" w:type="dxa"/>
          </w:tcPr>
          <w:p w:rsidR="004055E1" w:rsidRPr="00DF35EB" w:rsidRDefault="004055E1" w:rsidP="00DF35EB">
            <w:pPr>
              <w:jc w:val="center"/>
              <w:rPr>
                <w:b/>
                <w:sz w:val="22"/>
                <w:szCs w:val="22"/>
              </w:rPr>
            </w:pPr>
            <w:r w:rsidRPr="00DF35EB">
              <w:rPr>
                <w:b/>
                <w:sz w:val="22"/>
                <w:szCs w:val="22"/>
              </w:rPr>
              <w:t>RM’000</w:t>
            </w:r>
          </w:p>
        </w:tc>
        <w:tc>
          <w:tcPr>
            <w:tcW w:w="270" w:type="dxa"/>
          </w:tcPr>
          <w:p w:rsidR="004055E1" w:rsidRPr="00DF35EB" w:rsidRDefault="004055E1" w:rsidP="00DF35EB">
            <w:pPr>
              <w:jc w:val="center"/>
              <w:rPr>
                <w:b/>
                <w:sz w:val="22"/>
                <w:szCs w:val="22"/>
              </w:rPr>
            </w:pPr>
          </w:p>
        </w:tc>
        <w:tc>
          <w:tcPr>
            <w:tcW w:w="990" w:type="dxa"/>
          </w:tcPr>
          <w:p w:rsidR="004055E1" w:rsidRPr="00DF35EB" w:rsidRDefault="004055E1" w:rsidP="00DF35EB">
            <w:pPr>
              <w:jc w:val="center"/>
              <w:rPr>
                <w:b/>
                <w:sz w:val="22"/>
                <w:szCs w:val="22"/>
              </w:rPr>
            </w:pPr>
            <w:r w:rsidRPr="00DF35EB">
              <w:rPr>
                <w:b/>
                <w:sz w:val="22"/>
                <w:szCs w:val="22"/>
              </w:rPr>
              <w:t>RM’000</w:t>
            </w:r>
          </w:p>
        </w:tc>
        <w:tc>
          <w:tcPr>
            <w:tcW w:w="270" w:type="dxa"/>
          </w:tcPr>
          <w:p w:rsidR="004055E1" w:rsidRPr="00DF35EB" w:rsidRDefault="004055E1" w:rsidP="00DF35EB">
            <w:pPr>
              <w:jc w:val="center"/>
              <w:rPr>
                <w:b/>
                <w:sz w:val="22"/>
                <w:szCs w:val="22"/>
              </w:rPr>
            </w:pPr>
          </w:p>
        </w:tc>
        <w:tc>
          <w:tcPr>
            <w:tcW w:w="990" w:type="dxa"/>
          </w:tcPr>
          <w:p w:rsidR="004055E1" w:rsidRPr="00DF35EB" w:rsidRDefault="004055E1" w:rsidP="00DF35EB">
            <w:pPr>
              <w:jc w:val="center"/>
              <w:rPr>
                <w:b/>
                <w:sz w:val="22"/>
                <w:szCs w:val="22"/>
              </w:rPr>
            </w:pPr>
            <w:r w:rsidRPr="00DF35EB">
              <w:rPr>
                <w:b/>
                <w:sz w:val="22"/>
                <w:szCs w:val="22"/>
              </w:rPr>
              <w:t>RM’000</w:t>
            </w:r>
          </w:p>
        </w:tc>
      </w:tr>
      <w:tr w:rsidR="005410B5" w:rsidTr="00DF35EB">
        <w:tc>
          <w:tcPr>
            <w:tcW w:w="2674" w:type="dxa"/>
          </w:tcPr>
          <w:p w:rsidR="004055E1" w:rsidRPr="00DF35EB" w:rsidRDefault="004055E1" w:rsidP="00921F7B">
            <w:pPr>
              <w:rPr>
                <w:b/>
                <w:sz w:val="22"/>
                <w:szCs w:val="22"/>
              </w:rPr>
            </w:pPr>
            <w:r w:rsidRPr="00DF35EB">
              <w:rPr>
                <w:b/>
                <w:sz w:val="22"/>
                <w:szCs w:val="22"/>
              </w:rPr>
              <w:t>Revenue</w:t>
            </w:r>
          </w:p>
        </w:tc>
        <w:tc>
          <w:tcPr>
            <w:tcW w:w="1646" w:type="dxa"/>
          </w:tcPr>
          <w:p w:rsidR="004055E1" w:rsidRPr="00DF35EB" w:rsidRDefault="004055E1" w:rsidP="00921F7B">
            <w:pPr>
              <w:rPr>
                <w:sz w:val="22"/>
                <w:szCs w:val="22"/>
              </w:rPr>
            </w:pPr>
          </w:p>
        </w:tc>
        <w:tc>
          <w:tcPr>
            <w:tcW w:w="246" w:type="dxa"/>
          </w:tcPr>
          <w:p w:rsidR="004055E1" w:rsidRPr="00DF35EB" w:rsidRDefault="004055E1" w:rsidP="00921F7B">
            <w:pPr>
              <w:rPr>
                <w:sz w:val="22"/>
                <w:szCs w:val="22"/>
              </w:rPr>
            </w:pPr>
          </w:p>
        </w:tc>
        <w:tc>
          <w:tcPr>
            <w:tcW w:w="1194" w:type="dxa"/>
          </w:tcPr>
          <w:p w:rsidR="004055E1" w:rsidRPr="00DF35EB" w:rsidRDefault="004055E1" w:rsidP="00921F7B">
            <w:pPr>
              <w:rPr>
                <w:sz w:val="22"/>
                <w:szCs w:val="22"/>
              </w:rPr>
            </w:pPr>
          </w:p>
        </w:tc>
        <w:tc>
          <w:tcPr>
            <w:tcW w:w="270" w:type="dxa"/>
          </w:tcPr>
          <w:p w:rsidR="004055E1" w:rsidRPr="00DF35EB" w:rsidRDefault="004055E1" w:rsidP="00921F7B">
            <w:pPr>
              <w:rPr>
                <w:sz w:val="22"/>
                <w:szCs w:val="22"/>
              </w:rPr>
            </w:pPr>
          </w:p>
        </w:tc>
        <w:tc>
          <w:tcPr>
            <w:tcW w:w="990" w:type="dxa"/>
          </w:tcPr>
          <w:p w:rsidR="004055E1" w:rsidRPr="00DF35EB" w:rsidRDefault="004055E1" w:rsidP="00921F7B">
            <w:pPr>
              <w:rPr>
                <w:sz w:val="22"/>
                <w:szCs w:val="22"/>
              </w:rPr>
            </w:pPr>
          </w:p>
        </w:tc>
        <w:tc>
          <w:tcPr>
            <w:tcW w:w="270" w:type="dxa"/>
          </w:tcPr>
          <w:p w:rsidR="004055E1" w:rsidRPr="00DF35EB" w:rsidRDefault="004055E1" w:rsidP="00921F7B">
            <w:pPr>
              <w:rPr>
                <w:sz w:val="22"/>
                <w:szCs w:val="22"/>
              </w:rPr>
            </w:pPr>
          </w:p>
        </w:tc>
        <w:tc>
          <w:tcPr>
            <w:tcW w:w="990" w:type="dxa"/>
          </w:tcPr>
          <w:p w:rsidR="004055E1" w:rsidRPr="00DF35EB" w:rsidRDefault="004055E1" w:rsidP="00921F7B">
            <w:pPr>
              <w:rPr>
                <w:sz w:val="22"/>
                <w:szCs w:val="22"/>
              </w:rPr>
            </w:pPr>
          </w:p>
        </w:tc>
        <w:tc>
          <w:tcPr>
            <w:tcW w:w="270" w:type="dxa"/>
          </w:tcPr>
          <w:p w:rsidR="004055E1" w:rsidRPr="00DF35EB" w:rsidRDefault="004055E1" w:rsidP="00921F7B">
            <w:pPr>
              <w:rPr>
                <w:sz w:val="22"/>
                <w:szCs w:val="22"/>
              </w:rPr>
            </w:pPr>
          </w:p>
        </w:tc>
        <w:tc>
          <w:tcPr>
            <w:tcW w:w="990" w:type="dxa"/>
          </w:tcPr>
          <w:p w:rsidR="004055E1" w:rsidRPr="00DF35EB" w:rsidRDefault="004055E1" w:rsidP="00921F7B">
            <w:pPr>
              <w:rPr>
                <w:sz w:val="22"/>
                <w:szCs w:val="22"/>
              </w:rPr>
            </w:pPr>
          </w:p>
        </w:tc>
      </w:tr>
      <w:tr w:rsidR="005410B5" w:rsidTr="00DF35EB">
        <w:tc>
          <w:tcPr>
            <w:tcW w:w="2674" w:type="dxa"/>
          </w:tcPr>
          <w:p w:rsidR="004055E1" w:rsidRPr="00DF35EB" w:rsidRDefault="004055E1" w:rsidP="00921F7B">
            <w:pPr>
              <w:rPr>
                <w:sz w:val="22"/>
                <w:szCs w:val="22"/>
              </w:rPr>
            </w:pPr>
            <w:r w:rsidRPr="00DF35EB">
              <w:rPr>
                <w:sz w:val="22"/>
                <w:szCs w:val="22"/>
              </w:rPr>
              <w:t>External sales</w:t>
            </w:r>
          </w:p>
        </w:tc>
        <w:tc>
          <w:tcPr>
            <w:tcW w:w="1646" w:type="dxa"/>
            <w:tcBorders>
              <w:bottom w:val="double" w:sz="4" w:space="0" w:color="auto"/>
            </w:tcBorders>
          </w:tcPr>
          <w:p w:rsidR="004055E1" w:rsidRPr="00DF35EB" w:rsidRDefault="00BF151E" w:rsidP="00DF35EB">
            <w:pPr>
              <w:jc w:val="right"/>
              <w:rPr>
                <w:sz w:val="22"/>
                <w:szCs w:val="22"/>
              </w:rPr>
            </w:pPr>
            <w:r>
              <w:rPr>
                <w:sz w:val="22"/>
                <w:szCs w:val="22"/>
              </w:rPr>
              <w:t>-</w:t>
            </w:r>
          </w:p>
        </w:tc>
        <w:tc>
          <w:tcPr>
            <w:tcW w:w="246" w:type="dxa"/>
            <w:tcBorders>
              <w:bottom w:val="double" w:sz="4" w:space="0" w:color="auto"/>
            </w:tcBorders>
          </w:tcPr>
          <w:p w:rsidR="004055E1" w:rsidRPr="00DF35EB" w:rsidRDefault="004055E1" w:rsidP="00DF35EB">
            <w:pPr>
              <w:jc w:val="right"/>
              <w:rPr>
                <w:sz w:val="22"/>
                <w:szCs w:val="22"/>
              </w:rPr>
            </w:pPr>
          </w:p>
        </w:tc>
        <w:tc>
          <w:tcPr>
            <w:tcW w:w="1194" w:type="dxa"/>
            <w:tcBorders>
              <w:bottom w:val="double" w:sz="4" w:space="0" w:color="auto"/>
            </w:tcBorders>
          </w:tcPr>
          <w:p w:rsidR="004055E1" w:rsidRPr="00DF35EB" w:rsidRDefault="004055E1" w:rsidP="001A42DB">
            <w:pPr>
              <w:jc w:val="center"/>
              <w:rPr>
                <w:sz w:val="22"/>
                <w:szCs w:val="22"/>
              </w:rPr>
            </w:pPr>
            <w:r w:rsidRPr="00DF35EB">
              <w:rPr>
                <w:sz w:val="22"/>
                <w:szCs w:val="22"/>
              </w:rPr>
              <w:t xml:space="preserve">    </w:t>
            </w:r>
            <w:r w:rsidR="001A42DB">
              <w:rPr>
                <w:sz w:val="22"/>
                <w:szCs w:val="22"/>
              </w:rPr>
              <w:t>5</w:t>
            </w:r>
            <w:r w:rsidR="00B50455">
              <w:rPr>
                <w:sz w:val="22"/>
                <w:szCs w:val="22"/>
              </w:rPr>
              <w:t>,</w:t>
            </w:r>
            <w:r w:rsidR="008B437A">
              <w:rPr>
                <w:sz w:val="22"/>
                <w:szCs w:val="22"/>
              </w:rPr>
              <w:t>1</w:t>
            </w:r>
            <w:r w:rsidR="001A42DB">
              <w:rPr>
                <w:sz w:val="22"/>
                <w:szCs w:val="22"/>
              </w:rPr>
              <w:t>59</w:t>
            </w:r>
          </w:p>
        </w:tc>
        <w:tc>
          <w:tcPr>
            <w:tcW w:w="270" w:type="dxa"/>
            <w:tcBorders>
              <w:bottom w:val="double" w:sz="4" w:space="0" w:color="auto"/>
            </w:tcBorders>
          </w:tcPr>
          <w:p w:rsidR="004055E1" w:rsidRPr="00DF35EB" w:rsidRDefault="004055E1" w:rsidP="00DF35EB">
            <w:pPr>
              <w:jc w:val="right"/>
              <w:rPr>
                <w:sz w:val="22"/>
                <w:szCs w:val="22"/>
              </w:rPr>
            </w:pPr>
          </w:p>
        </w:tc>
        <w:tc>
          <w:tcPr>
            <w:tcW w:w="990" w:type="dxa"/>
            <w:tcBorders>
              <w:bottom w:val="double" w:sz="4" w:space="0" w:color="auto"/>
            </w:tcBorders>
          </w:tcPr>
          <w:p w:rsidR="004055E1" w:rsidRPr="00DF35EB" w:rsidRDefault="001A42DB" w:rsidP="001A42DB">
            <w:pPr>
              <w:jc w:val="right"/>
              <w:rPr>
                <w:sz w:val="22"/>
                <w:szCs w:val="22"/>
              </w:rPr>
            </w:pPr>
            <w:r>
              <w:rPr>
                <w:sz w:val="22"/>
                <w:szCs w:val="22"/>
              </w:rPr>
              <w:t>5</w:t>
            </w:r>
            <w:r w:rsidR="008B437A">
              <w:rPr>
                <w:sz w:val="22"/>
                <w:szCs w:val="22"/>
              </w:rPr>
              <w:t>,</w:t>
            </w:r>
            <w:r>
              <w:rPr>
                <w:sz w:val="22"/>
                <w:szCs w:val="22"/>
              </w:rPr>
              <w:t>5</w:t>
            </w:r>
            <w:r w:rsidR="008B437A">
              <w:rPr>
                <w:sz w:val="22"/>
                <w:szCs w:val="22"/>
              </w:rPr>
              <w:t>00</w:t>
            </w:r>
          </w:p>
        </w:tc>
        <w:tc>
          <w:tcPr>
            <w:tcW w:w="270" w:type="dxa"/>
            <w:tcBorders>
              <w:bottom w:val="double" w:sz="4" w:space="0" w:color="auto"/>
            </w:tcBorders>
          </w:tcPr>
          <w:p w:rsidR="004055E1" w:rsidRPr="00DF35EB" w:rsidRDefault="004055E1" w:rsidP="00DF35EB">
            <w:pPr>
              <w:jc w:val="right"/>
              <w:rPr>
                <w:sz w:val="22"/>
                <w:szCs w:val="22"/>
              </w:rPr>
            </w:pPr>
          </w:p>
        </w:tc>
        <w:tc>
          <w:tcPr>
            <w:tcW w:w="990" w:type="dxa"/>
            <w:tcBorders>
              <w:bottom w:val="double" w:sz="4" w:space="0" w:color="auto"/>
            </w:tcBorders>
          </w:tcPr>
          <w:p w:rsidR="004055E1" w:rsidRPr="00DF35EB" w:rsidRDefault="004055E1" w:rsidP="00DF35EB">
            <w:pPr>
              <w:jc w:val="right"/>
              <w:rPr>
                <w:sz w:val="22"/>
                <w:szCs w:val="22"/>
              </w:rPr>
            </w:pPr>
            <w:r w:rsidRPr="00DF35EB">
              <w:rPr>
                <w:sz w:val="22"/>
                <w:szCs w:val="22"/>
              </w:rPr>
              <w:t>-</w:t>
            </w:r>
          </w:p>
        </w:tc>
        <w:tc>
          <w:tcPr>
            <w:tcW w:w="270" w:type="dxa"/>
            <w:tcBorders>
              <w:bottom w:val="double" w:sz="4" w:space="0" w:color="auto"/>
            </w:tcBorders>
          </w:tcPr>
          <w:p w:rsidR="004055E1" w:rsidRPr="00DF35EB" w:rsidRDefault="004055E1" w:rsidP="00DF35EB">
            <w:pPr>
              <w:jc w:val="right"/>
              <w:rPr>
                <w:sz w:val="22"/>
                <w:szCs w:val="22"/>
              </w:rPr>
            </w:pPr>
          </w:p>
        </w:tc>
        <w:tc>
          <w:tcPr>
            <w:tcW w:w="990" w:type="dxa"/>
            <w:tcBorders>
              <w:bottom w:val="double" w:sz="4" w:space="0" w:color="auto"/>
            </w:tcBorders>
          </w:tcPr>
          <w:p w:rsidR="004055E1" w:rsidRPr="00DF35EB" w:rsidRDefault="005F79BC" w:rsidP="001A42DB">
            <w:pPr>
              <w:jc w:val="center"/>
              <w:rPr>
                <w:sz w:val="22"/>
                <w:szCs w:val="22"/>
              </w:rPr>
            </w:pPr>
            <w:r w:rsidRPr="00DF35EB">
              <w:rPr>
                <w:sz w:val="22"/>
                <w:szCs w:val="22"/>
              </w:rPr>
              <w:t xml:space="preserve"> </w:t>
            </w:r>
            <w:r w:rsidR="00B50455">
              <w:rPr>
                <w:sz w:val="22"/>
                <w:szCs w:val="22"/>
              </w:rPr>
              <w:t xml:space="preserve"> </w:t>
            </w:r>
            <w:r w:rsidR="001A42DB">
              <w:rPr>
                <w:sz w:val="22"/>
                <w:szCs w:val="22"/>
              </w:rPr>
              <w:t>10</w:t>
            </w:r>
            <w:r w:rsidR="004055E1" w:rsidRPr="00DF35EB">
              <w:rPr>
                <w:sz w:val="22"/>
                <w:szCs w:val="22"/>
              </w:rPr>
              <w:t>,</w:t>
            </w:r>
            <w:r w:rsidR="001A42DB">
              <w:rPr>
                <w:sz w:val="22"/>
                <w:szCs w:val="22"/>
              </w:rPr>
              <w:t>659</w:t>
            </w:r>
          </w:p>
        </w:tc>
      </w:tr>
      <w:tr w:rsidR="005410B5" w:rsidTr="00DF35EB">
        <w:tc>
          <w:tcPr>
            <w:tcW w:w="2674" w:type="dxa"/>
          </w:tcPr>
          <w:p w:rsidR="004055E1" w:rsidRPr="00DF35EB" w:rsidRDefault="004055E1" w:rsidP="00921F7B">
            <w:pPr>
              <w:rPr>
                <w:sz w:val="22"/>
                <w:szCs w:val="22"/>
              </w:rPr>
            </w:pPr>
          </w:p>
        </w:tc>
        <w:tc>
          <w:tcPr>
            <w:tcW w:w="1646" w:type="dxa"/>
            <w:tcBorders>
              <w:top w:val="double" w:sz="4" w:space="0" w:color="auto"/>
            </w:tcBorders>
          </w:tcPr>
          <w:p w:rsidR="004055E1" w:rsidRPr="00DF35EB" w:rsidRDefault="004055E1" w:rsidP="00DF35EB">
            <w:pPr>
              <w:jc w:val="right"/>
              <w:rPr>
                <w:sz w:val="22"/>
                <w:szCs w:val="22"/>
              </w:rPr>
            </w:pPr>
          </w:p>
        </w:tc>
        <w:tc>
          <w:tcPr>
            <w:tcW w:w="246" w:type="dxa"/>
            <w:tcBorders>
              <w:top w:val="double" w:sz="4" w:space="0" w:color="auto"/>
            </w:tcBorders>
          </w:tcPr>
          <w:p w:rsidR="004055E1" w:rsidRPr="00DF35EB" w:rsidRDefault="004055E1" w:rsidP="00DF35EB">
            <w:pPr>
              <w:jc w:val="right"/>
              <w:rPr>
                <w:sz w:val="22"/>
                <w:szCs w:val="22"/>
              </w:rPr>
            </w:pPr>
          </w:p>
        </w:tc>
        <w:tc>
          <w:tcPr>
            <w:tcW w:w="1194" w:type="dxa"/>
            <w:tcBorders>
              <w:top w:val="double" w:sz="4" w:space="0" w:color="auto"/>
            </w:tcBorders>
          </w:tcPr>
          <w:p w:rsidR="004055E1" w:rsidRPr="00DF35EB" w:rsidRDefault="004055E1" w:rsidP="00DF35EB">
            <w:pPr>
              <w:jc w:val="right"/>
              <w:rPr>
                <w:sz w:val="22"/>
                <w:szCs w:val="22"/>
              </w:rPr>
            </w:pPr>
          </w:p>
        </w:tc>
        <w:tc>
          <w:tcPr>
            <w:tcW w:w="270" w:type="dxa"/>
            <w:tcBorders>
              <w:top w:val="double" w:sz="4" w:space="0" w:color="auto"/>
            </w:tcBorders>
          </w:tcPr>
          <w:p w:rsidR="004055E1" w:rsidRPr="00DF35EB" w:rsidRDefault="004055E1" w:rsidP="00DF35EB">
            <w:pPr>
              <w:jc w:val="right"/>
              <w:rPr>
                <w:sz w:val="22"/>
                <w:szCs w:val="22"/>
              </w:rPr>
            </w:pPr>
          </w:p>
        </w:tc>
        <w:tc>
          <w:tcPr>
            <w:tcW w:w="990" w:type="dxa"/>
            <w:tcBorders>
              <w:top w:val="double" w:sz="4" w:space="0" w:color="auto"/>
            </w:tcBorders>
          </w:tcPr>
          <w:p w:rsidR="004055E1" w:rsidRPr="00DF35EB" w:rsidRDefault="004055E1" w:rsidP="00DF35EB">
            <w:pPr>
              <w:jc w:val="right"/>
              <w:rPr>
                <w:sz w:val="22"/>
                <w:szCs w:val="22"/>
              </w:rPr>
            </w:pPr>
          </w:p>
        </w:tc>
        <w:tc>
          <w:tcPr>
            <w:tcW w:w="270" w:type="dxa"/>
            <w:tcBorders>
              <w:top w:val="double" w:sz="4" w:space="0" w:color="auto"/>
            </w:tcBorders>
          </w:tcPr>
          <w:p w:rsidR="004055E1" w:rsidRPr="00DF35EB" w:rsidRDefault="004055E1" w:rsidP="00DF35EB">
            <w:pPr>
              <w:jc w:val="right"/>
              <w:rPr>
                <w:sz w:val="22"/>
                <w:szCs w:val="22"/>
              </w:rPr>
            </w:pPr>
          </w:p>
        </w:tc>
        <w:tc>
          <w:tcPr>
            <w:tcW w:w="990" w:type="dxa"/>
            <w:tcBorders>
              <w:top w:val="double" w:sz="4" w:space="0" w:color="auto"/>
            </w:tcBorders>
          </w:tcPr>
          <w:p w:rsidR="004055E1" w:rsidRPr="00DF35EB" w:rsidRDefault="004055E1" w:rsidP="00DF35EB">
            <w:pPr>
              <w:jc w:val="right"/>
              <w:rPr>
                <w:sz w:val="22"/>
                <w:szCs w:val="22"/>
              </w:rPr>
            </w:pPr>
          </w:p>
        </w:tc>
        <w:tc>
          <w:tcPr>
            <w:tcW w:w="270" w:type="dxa"/>
            <w:tcBorders>
              <w:top w:val="double" w:sz="4" w:space="0" w:color="auto"/>
            </w:tcBorders>
          </w:tcPr>
          <w:p w:rsidR="004055E1" w:rsidRPr="00DF35EB" w:rsidRDefault="004055E1" w:rsidP="00DF35EB">
            <w:pPr>
              <w:jc w:val="right"/>
              <w:rPr>
                <w:sz w:val="22"/>
                <w:szCs w:val="22"/>
              </w:rPr>
            </w:pPr>
          </w:p>
        </w:tc>
        <w:tc>
          <w:tcPr>
            <w:tcW w:w="990" w:type="dxa"/>
            <w:tcBorders>
              <w:top w:val="double" w:sz="4" w:space="0" w:color="auto"/>
            </w:tcBorders>
          </w:tcPr>
          <w:p w:rsidR="004055E1" w:rsidRPr="00DF35EB" w:rsidRDefault="004055E1" w:rsidP="00DF35EB">
            <w:pPr>
              <w:jc w:val="right"/>
              <w:rPr>
                <w:sz w:val="22"/>
                <w:szCs w:val="22"/>
              </w:rPr>
            </w:pPr>
          </w:p>
        </w:tc>
      </w:tr>
      <w:tr w:rsidR="005410B5" w:rsidTr="00DF35EB">
        <w:tc>
          <w:tcPr>
            <w:tcW w:w="2674" w:type="dxa"/>
          </w:tcPr>
          <w:p w:rsidR="004055E1" w:rsidRPr="00DF35EB" w:rsidRDefault="004055E1" w:rsidP="00921F7B">
            <w:pPr>
              <w:rPr>
                <w:b/>
                <w:sz w:val="22"/>
                <w:szCs w:val="22"/>
              </w:rPr>
            </w:pPr>
            <w:r w:rsidRPr="00DF35EB">
              <w:rPr>
                <w:b/>
                <w:sz w:val="22"/>
                <w:szCs w:val="22"/>
              </w:rPr>
              <w:t>Results</w:t>
            </w:r>
          </w:p>
        </w:tc>
        <w:tc>
          <w:tcPr>
            <w:tcW w:w="1646" w:type="dxa"/>
          </w:tcPr>
          <w:p w:rsidR="004055E1" w:rsidRPr="00DF35EB" w:rsidRDefault="004055E1" w:rsidP="00DF35EB">
            <w:pPr>
              <w:jc w:val="right"/>
              <w:rPr>
                <w:sz w:val="22"/>
                <w:szCs w:val="22"/>
              </w:rPr>
            </w:pPr>
          </w:p>
        </w:tc>
        <w:tc>
          <w:tcPr>
            <w:tcW w:w="246" w:type="dxa"/>
          </w:tcPr>
          <w:p w:rsidR="004055E1" w:rsidRPr="00DF35EB" w:rsidRDefault="004055E1" w:rsidP="00DF35EB">
            <w:pPr>
              <w:jc w:val="right"/>
              <w:rPr>
                <w:sz w:val="22"/>
                <w:szCs w:val="22"/>
              </w:rPr>
            </w:pPr>
          </w:p>
        </w:tc>
        <w:tc>
          <w:tcPr>
            <w:tcW w:w="1194" w:type="dxa"/>
          </w:tcPr>
          <w:p w:rsidR="004055E1" w:rsidRPr="00DF35EB" w:rsidRDefault="004055E1" w:rsidP="00DF35EB">
            <w:pPr>
              <w:jc w:val="right"/>
              <w:rPr>
                <w:sz w:val="22"/>
                <w:szCs w:val="22"/>
              </w:rPr>
            </w:pPr>
          </w:p>
        </w:tc>
        <w:tc>
          <w:tcPr>
            <w:tcW w:w="270" w:type="dxa"/>
          </w:tcPr>
          <w:p w:rsidR="004055E1" w:rsidRPr="00DF35EB" w:rsidRDefault="004055E1" w:rsidP="00DF35EB">
            <w:pPr>
              <w:jc w:val="right"/>
              <w:rPr>
                <w:sz w:val="22"/>
                <w:szCs w:val="22"/>
              </w:rPr>
            </w:pPr>
          </w:p>
        </w:tc>
        <w:tc>
          <w:tcPr>
            <w:tcW w:w="990" w:type="dxa"/>
          </w:tcPr>
          <w:p w:rsidR="004055E1" w:rsidRPr="00DF35EB" w:rsidRDefault="004055E1" w:rsidP="00DF35EB">
            <w:pPr>
              <w:jc w:val="right"/>
              <w:rPr>
                <w:sz w:val="22"/>
                <w:szCs w:val="22"/>
              </w:rPr>
            </w:pPr>
          </w:p>
        </w:tc>
        <w:tc>
          <w:tcPr>
            <w:tcW w:w="270" w:type="dxa"/>
          </w:tcPr>
          <w:p w:rsidR="004055E1" w:rsidRPr="00DF35EB" w:rsidRDefault="004055E1" w:rsidP="00DF35EB">
            <w:pPr>
              <w:jc w:val="right"/>
              <w:rPr>
                <w:sz w:val="22"/>
                <w:szCs w:val="22"/>
              </w:rPr>
            </w:pPr>
          </w:p>
        </w:tc>
        <w:tc>
          <w:tcPr>
            <w:tcW w:w="990" w:type="dxa"/>
          </w:tcPr>
          <w:p w:rsidR="004055E1" w:rsidRPr="00DF35EB" w:rsidRDefault="004055E1" w:rsidP="00DF35EB">
            <w:pPr>
              <w:jc w:val="right"/>
              <w:rPr>
                <w:sz w:val="22"/>
                <w:szCs w:val="22"/>
              </w:rPr>
            </w:pPr>
          </w:p>
        </w:tc>
        <w:tc>
          <w:tcPr>
            <w:tcW w:w="270" w:type="dxa"/>
          </w:tcPr>
          <w:p w:rsidR="004055E1" w:rsidRPr="00DF35EB" w:rsidRDefault="004055E1" w:rsidP="00DF35EB">
            <w:pPr>
              <w:jc w:val="right"/>
              <w:rPr>
                <w:sz w:val="22"/>
                <w:szCs w:val="22"/>
              </w:rPr>
            </w:pPr>
          </w:p>
        </w:tc>
        <w:tc>
          <w:tcPr>
            <w:tcW w:w="990" w:type="dxa"/>
          </w:tcPr>
          <w:p w:rsidR="004055E1" w:rsidRPr="00DF35EB" w:rsidRDefault="004055E1" w:rsidP="00DF35EB">
            <w:pPr>
              <w:jc w:val="right"/>
              <w:rPr>
                <w:sz w:val="22"/>
                <w:szCs w:val="22"/>
              </w:rPr>
            </w:pPr>
          </w:p>
        </w:tc>
      </w:tr>
      <w:tr w:rsidR="005410B5" w:rsidTr="00DF35EB">
        <w:tc>
          <w:tcPr>
            <w:tcW w:w="2674" w:type="dxa"/>
          </w:tcPr>
          <w:p w:rsidR="004055E1" w:rsidRPr="00DF35EB" w:rsidRDefault="004055E1" w:rsidP="00921F7B">
            <w:pPr>
              <w:rPr>
                <w:sz w:val="22"/>
                <w:szCs w:val="22"/>
              </w:rPr>
            </w:pPr>
            <w:r w:rsidRPr="00DF35EB">
              <w:rPr>
                <w:sz w:val="22"/>
                <w:szCs w:val="22"/>
              </w:rPr>
              <w:t>Segment results (external)</w:t>
            </w:r>
          </w:p>
        </w:tc>
        <w:tc>
          <w:tcPr>
            <w:tcW w:w="1646" w:type="dxa"/>
          </w:tcPr>
          <w:p w:rsidR="004055E1" w:rsidRPr="00DF35EB" w:rsidRDefault="00BF151E" w:rsidP="001A42DB">
            <w:pPr>
              <w:jc w:val="right"/>
              <w:rPr>
                <w:sz w:val="22"/>
                <w:szCs w:val="22"/>
              </w:rPr>
            </w:pPr>
            <w:r>
              <w:rPr>
                <w:sz w:val="22"/>
                <w:szCs w:val="22"/>
              </w:rPr>
              <w:t>(</w:t>
            </w:r>
            <w:r w:rsidR="001A42DB">
              <w:rPr>
                <w:sz w:val="22"/>
                <w:szCs w:val="22"/>
              </w:rPr>
              <w:t>10,946</w:t>
            </w:r>
            <w:r>
              <w:rPr>
                <w:sz w:val="22"/>
                <w:szCs w:val="22"/>
              </w:rPr>
              <w:t>)</w:t>
            </w:r>
          </w:p>
        </w:tc>
        <w:tc>
          <w:tcPr>
            <w:tcW w:w="246" w:type="dxa"/>
          </w:tcPr>
          <w:p w:rsidR="004055E1" w:rsidRPr="00DF35EB" w:rsidRDefault="004055E1" w:rsidP="00DF35EB">
            <w:pPr>
              <w:jc w:val="right"/>
              <w:rPr>
                <w:sz w:val="22"/>
                <w:szCs w:val="22"/>
              </w:rPr>
            </w:pPr>
          </w:p>
        </w:tc>
        <w:tc>
          <w:tcPr>
            <w:tcW w:w="1194" w:type="dxa"/>
          </w:tcPr>
          <w:p w:rsidR="004055E1" w:rsidRPr="00DF35EB" w:rsidRDefault="00BF151E" w:rsidP="001A42DB">
            <w:pPr>
              <w:jc w:val="center"/>
              <w:rPr>
                <w:sz w:val="22"/>
                <w:szCs w:val="22"/>
              </w:rPr>
            </w:pPr>
            <w:r>
              <w:rPr>
                <w:sz w:val="22"/>
                <w:szCs w:val="22"/>
              </w:rPr>
              <w:t xml:space="preserve">       </w:t>
            </w:r>
            <w:r w:rsidR="001A42DB">
              <w:rPr>
                <w:sz w:val="22"/>
                <w:szCs w:val="22"/>
              </w:rPr>
              <w:t>510</w:t>
            </w:r>
          </w:p>
        </w:tc>
        <w:tc>
          <w:tcPr>
            <w:tcW w:w="270" w:type="dxa"/>
          </w:tcPr>
          <w:p w:rsidR="004055E1" w:rsidRPr="00DF35EB" w:rsidRDefault="004055E1" w:rsidP="00DF35EB">
            <w:pPr>
              <w:jc w:val="right"/>
              <w:rPr>
                <w:sz w:val="22"/>
                <w:szCs w:val="22"/>
              </w:rPr>
            </w:pPr>
          </w:p>
        </w:tc>
        <w:tc>
          <w:tcPr>
            <w:tcW w:w="990" w:type="dxa"/>
          </w:tcPr>
          <w:p w:rsidR="004055E1" w:rsidRPr="00DF35EB" w:rsidRDefault="001A42DB" w:rsidP="001A42DB">
            <w:pPr>
              <w:jc w:val="right"/>
              <w:rPr>
                <w:sz w:val="22"/>
                <w:szCs w:val="22"/>
              </w:rPr>
            </w:pPr>
            <w:r>
              <w:rPr>
                <w:sz w:val="22"/>
                <w:szCs w:val="22"/>
              </w:rPr>
              <w:t>5</w:t>
            </w:r>
            <w:r w:rsidR="003B0477">
              <w:rPr>
                <w:sz w:val="22"/>
                <w:szCs w:val="22"/>
              </w:rPr>
              <w:t>,</w:t>
            </w:r>
            <w:r>
              <w:rPr>
                <w:sz w:val="22"/>
                <w:szCs w:val="22"/>
              </w:rPr>
              <w:t>048</w:t>
            </w:r>
          </w:p>
        </w:tc>
        <w:tc>
          <w:tcPr>
            <w:tcW w:w="270" w:type="dxa"/>
          </w:tcPr>
          <w:p w:rsidR="004055E1" w:rsidRPr="00DF35EB" w:rsidRDefault="004055E1" w:rsidP="00DF35EB">
            <w:pPr>
              <w:jc w:val="right"/>
              <w:rPr>
                <w:sz w:val="22"/>
                <w:szCs w:val="22"/>
              </w:rPr>
            </w:pPr>
          </w:p>
        </w:tc>
        <w:tc>
          <w:tcPr>
            <w:tcW w:w="990" w:type="dxa"/>
          </w:tcPr>
          <w:p w:rsidR="004055E1" w:rsidRPr="00DF35EB" w:rsidRDefault="001A42DB" w:rsidP="001A42DB">
            <w:pPr>
              <w:jc w:val="right"/>
              <w:rPr>
                <w:sz w:val="22"/>
                <w:szCs w:val="22"/>
              </w:rPr>
            </w:pPr>
            <w:r>
              <w:rPr>
                <w:sz w:val="22"/>
                <w:szCs w:val="22"/>
              </w:rPr>
              <w:t>132</w:t>
            </w:r>
          </w:p>
        </w:tc>
        <w:tc>
          <w:tcPr>
            <w:tcW w:w="270" w:type="dxa"/>
          </w:tcPr>
          <w:p w:rsidR="004055E1" w:rsidRPr="00DF35EB" w:rsidRDefault="004055E1" w:rsidP="00DF35EB">
            <w:pPr>
              <w:jc w:val="right"/>
              <w:rPr>
                <w:sz w:val="22"/>
                <w:szCs w:val="22"/>
              </w:rPr>
            </w:pPr>
          </w:p>
        </w:tc>
        <w:tc>
          <w:tcPr>
            <w:tcW w:w="990" w:type="dxa"/>
          </w:tcPr>
          <w:p w:rsidR="004055E1" w:rsidRPr="00DF35EB" w:rsidRDefault="00C9647F" w:rsidP="001A42DB">
            <w:pPr>
              <w:jc w:val="center"/>
              <w:rPr>
                <w:sz w:val="22"/>
                <w:szCs w:val="22"/>
              </w:rPr>
            </w:pPr>
            <w:r w:rsidRPr="00DF35EB">
              <w:rPr>
                <w:sz w:val="22"/>
                <w:szCs w:val="22"/>
              </w:rPr>
              <w:t xml:space="preserve">  </w:t>
            </w:r>
            <w:r w:rsidR="00BF151E">
              <w:rPr>
                <w:sz w:val="22"/>
                <w:szCs w:val="22"/>
              </w:rPr>
              <w:t>(</w:t>
            </w:r>
            <w:r w:rsidR="001A42DB">
              <w:rPr>
                <w:sz w:val="22"/>
                <w:szCs w:val="22"/>
              </w:rPr>
              <w:t>5</w:t>
            </w:r>
            <w:r w:rsidRPr="00DF35EB">
              <w:rPr>
                <w:sz w:val="22"/>
                <w:szCs w:val="22"/>
              </w:rPr>
              <w:t>,</w:t>
            </w:r>
            <w:r w:rsidR="001A42DB">
              <w:rPr>
                <w:sz w:val="22"/>
                <w:szCs w:val="22"/>
              </w:rPr>
              <w:t>25</w:t>
            </w:r>
            <w:r w:rsidR="003B0477">
              <w:rPr>
                <w:sz w:val="22"/>
                <w:szCs w:val="22"/>
              </w:rPr>
              <w:t>6</w:t>
            </w:r>
            <w:r w:rsidR="00BF151E">
              <w:rPr>
                <w:sz w:val="22"/>
                <w:szCs w:val="22"/>
              </w:rPr>
              <w:t>)</w:t>
            </w:r>
          </w:p>
        </w:tc>
      </w:tr>
      <w:tr w:rsidR="005410B5" w:rsidTr="00DF35EB">
        <w:tc>
          <w:tcPr>
            <w:tcW w:w="2674" w:type="dxa"/>
          </w:tcPr>
          <w:p w:rsidR="004055E1" w:rsidRPr="00DF35EB" w:rsidRDefault="004055E1" w:rsidP="00921F7B">
            <w:pPr>
              <w:rPr>
                <w:sz w:val="22"/>
                <w:szCs w:val="22"/>
              </w:rPr>
            </w:pPr>
            <w:r w:rsidRPr="00DF35EB">
              <w:rPr>
                <w:sz w:val="22"/>
                <w:szCs w:val="22"/>
              </w:rPr>
              <w:t>Finance cost</w:t>
            </w:r>
          </w:p>
        </w:tc>
        <w:tc>
          <w:tcPr>
            <w:tcW w:w="1646" w:type="dxa"/>
            <w:tcBorders>
              <w:bottom w:val="single" w:sz="4" w:space="0" w:color="auto"/>
            </w:tcBorders>
          </w:tcPr>
          <w:p w:rsidR="004055E1" w:rsidRPr="00DF35EB" w:rsidRDefault="004055E1" w:rsidP="00DF35EB">
            <w:pPr>
              <w:jc w:val="right"/>
              <w:rPr>
                <w:sz w:val="22"/>
                <w:szCs w:val="22"/>
              </w:rPr>
            </w:pPr>
          </w:p>
        </w:tc>
        <w:tc>
          <w:tcPr>
            <w:tcW w:w="246" w:type="dxa"/>
            <w:tcBorders>
              <w:bottom w:val="single" w:sz="4" w:space="0" w:color="auto"/>
            </w:tcBorders>
          </w:tcPr>
          <w:p w:rsidR="004055E1" w:rsidRPr="00DF35EB" w:rsidRDefault="004055E1" w:rsidP="00DF35EB">
            <w:pPr>
              <w:jc w:val="right"/>
              <w:rPr>
                <w:sz w:val="22"/>
                <w:szCs w:val="22"/>
              </w:rPr>
            </w:pPr>
          </w:p>
        </w:tc>
        <w:tc>
          <w:tcPr>
            <w:tcW w:w="1194" w:type="dxa"/>
            <w:tcBorders>
              <w:bottom w:val="single" w:sz="4" w:space="0" w:color="auto"/>
            </w:tcBorders>
          </w:tcPr>
          <w:p w:rsidR="004055E1" w:rsidRPr="00DF35EB" w:rsidRDefault="004055E1" w:rsidP="00DF35EB">
            <w:pPr>
              <w:jc w:val="right"/>
              <w:rPr>
                <w:sz w:val="22"/>
                <w:szCs w:val="22"/>
              </w:rPr>
            </w:pPr>
          </w:p>
        </w:tc>
        <w:tc>
          <w:tcPr>
            <w:tcW w:w="270" w:type="dxa"/>
            <w:tcBorders>
              <w:bottom w:val="single" w:sz="4" w:space="0" w:color="auto"/>
            </w:tcBorders>
          </w:tcPr>
          <w:p w:rsidR="004055E1" w:rsidRPr="00DF35EB" w:rsidRDefault="004055E1" w:rsidP="00DF35EB">
            <w:pPr>
              <w:jc w:val="right"/>
              <w:rPr>
                <w:sz w:val="22"/>
                <w:szCs w:val="22"/>
              </w:rPr>
            </w:pPr>
          </w:p>
        </w:tc>
        <w:tc>
          <w:tcPr>
            <w:tcW w:w="990" w:type="dxa"/>
            <w:tcBorders>
              <w:bottom w:val="single" w:sz="4" w:space="0" w:color="auto"/>
            </w:tcBorders>
          </w:tcPr>
          <w:p w:rsidR="004055E1" w:rsidRPr="00DF35EB" w:rsidRDefault="004055E1" w:rsidP="00DF35EB">
            <w:pPr>
              <w:jc w:val="right"/>
              <w:rPr>
                <w:sz w:val="22"/>
                <w:szCs w:val="22"/>
              </w:rPr>
            </w:pPr>
          </w:p>
        </w:tc>
        <w:tc>
          <w:tcPr>
            <w:tcW w:w="270" w:type="dxa"/>
            <w:tcBorders>
              <w:bottom w:val="single" w:sz="4" w:space="0" w:color="auto"/>
            </w:tcBorders>
          </w:tcPr>
          <w:p w:rsidR="004055E1" w:rsidRPr="00DF35EB" w:rsidRDefault="004055E1" w:rsidP="00DF35EB">
            <w:pPr>
              <w:jc w:val="right"/>
              <w:rPr>
                <w:sz w:val="22"/>
                <w:szCs w:val="22"/>
              </w:rPr>
            </w:pPr>
          </w:p>
        </w:tc>
        <w:tc>
          <w:tcPr>
            <w:tcW w:w="990" w:type="dxa"/>
            <w:tcBorders>
              <w:bottom w:val="single" w:sz="4" w:space="0" w:color="auto"/>
            </w:tcBorders>
          </w:tcPr>
          <w:p w:rsidR="004055E1" w:rsidRPr="00DF35EB" w:rsidRDefault="004055E1" w:rsidP="00DF35EB">
            <w:pPr>
              <w:jc w:val="right"/>
              <w:rPr>
                <w:sz w:val="22"/>
                <w:szCs w:val="22"/>
              </w:rPr>
            </w:pPr>
          </w:p>
        </w:tc>
        <w:tc>
          <w:tcPr>
            <w:tcW w:w="270" w:type="dxa"/>
            <w:tcBorders>
              <w:bottom w:val="single" w:sz="4" w:space="0" w:color="auto"/>
            </w:tcBorders>
          </w:tcPr>
          <w:p w:rsidR="004055E1" w:rsidRPr="00DF35EB" w:rsidRDefault="004055E1" w:rsidP="00DF35EB">
            <w:pPr>
              <w:jc w:val="right"/>
              <w:rPr>
                <w:sz w:val="22"/>
                <w:szCs w:val="22"/>
              </w:rPr>
            </w:pPr>
          </w:p>
        </w:tc>
        <w:tc>
          <w:tcPr>
            <w:tcW w:w="990" w:type="dxa"/>
            <w:tcBorders>
              <w:bottom w:val="single" w:sz="4" w:space="0" w:color="auto"/>
            </w:tcBorders>
          </w:tcPr>
          <w:p w:rsidR="004055E1" w:rsidRPr="00DF35EB" w:rsidRDefault="00C9647F" w:rsidP="001A42DB">
            <w:pPr>
              <w:jc w:val="right"/>
              <w:rPr>
                <w:sz w:val="22"/>
                <w:szCs w:val="22"/>
              </w:rPr>
            </w:pPr>
            <w:r w:rsidRPr="00DF35EB">
              <w:rPr>
                <w:sz w:val="22"/>
                <w:szCs w:val="22"/>
              </w:rPr>
              <w:t>(</w:t>
            </w:r>
            <w:r w:rsidR="001A42DB">
              <w:rPr>
                <w:sz w:val="22"/>
                <w:szCs w:val="22"/>
              </w:rPr>
              <w:t>591</w:t>
            </w:r>
            <w:r w:rsidR="004055E1" w:rsidRPr="00DF35EB">
              <w:rPr>
                <w:sz w:val="22"/>
                <w:szCs w:val="22"/>
              </w:rPr>
              <w:t>)</w:t>
            </w:r>
          </w:p>
        </w:tc>
      </w:tr>
      <w:tr w:rsidR="005410B5" w:rsidTr="00DF35EB">
        <w:tc>
          <w:tcPr>
            <w:tcW w:w="2674" w:type="dxa"/>
          </w:tcPr>
          <w:p w:rsidR="004055E1" w:rsidRPr="00DF35EB" w:rsidRDefault="00BF151E" w:rsidP="00921F7B">
            <w:pPr>
              <w:rPr>
                <w:sz w:val="22"/>
                <w:szCs w:val="22"/>
              </w:rPr>
            </w:pPr>
            <w:r>
              <w:rPr>
                <w:sz w:val="22"/>
                <w:szCs w:val="22"/>
              </w:rPr>
              <w:t>Loss</w:t>
            </w:r>
            <w:r w:rsidR="004055E1" w:rsidRPr="00DF35EB">
              <w:rPr>
                <w:sz w:val="22"/>
                <w:szCs w:val="22"/>
              </w:rPr>
              <w:t xml:space="preserve"> from ordinary</w:t>
            </w:r>
          </w:p>
        </w:tc>
        <w:tc>
          <w:tcPr>
            <w:tcW w:w="1646" w:type="dxa"/>
            <w:tcBorders>
              <w:top w:val="single" w:sz="4" w:space="0" w:color="auto"/>
            </w:tcBorders>
          </w:tcPr>
          <w:p w:rsidR="004055E1" w:rsidRPr="00DF35EB" w:rsidRDefault="004055E1" w:rsidP="00DF35EB">
            <w:pPr>
              <w:jc w:val="right"/>
              <w:rPr>
                <w:sz w:val="22"/>
                <w:szCs w:val="22"/>
              </w:rPr>
            </w:pPr>
          </w:p>
        </w:tc>
        <w:tc>
          <w:tcPr>
            <w:tcW w:w="246" w:type="dxa"/>
            <w:tcBorders>
              <w:top w:val="single" w:sz="4" w:space="0" w:color="auto"/>
            </w:tcBorders>
          </w:tcPr>
          <w:p w:rsidR="004055E1" w:rsidRPr="00DF35EB" w:rsidRDefault="004055E1" w:rsidP="00DF35EB">
            <w:pPr>
              <w:jc w:val="right"/>
              <w:rPr>
                <w:sz w:val="22"/>
                <w:szCs w:val="22"/>
              </w:rPr>
            </w:pPr>
          </w:p>
        </w:tc>
        <w:tc>
          <w:tcPr>
            <w:tcW w:w="1194" w:type="dxa"/>
            <w:tcBorders>
              <w:top w:val="single" w:sz="4" w:space="0" w:color="auto"/>
            </w:tcBorders>
          </w:tcPr>
          <w:p w:rsidR="004055E1" w:rsidRPr="00DF35EB" w:rsidRDefault="004055E1" w:rsidP="00DF35EB">
            <w:pPr>
              <w:jc w:val="right"/>
              <w:rPr>
                <w:sz w:val="22"/>
                <w:szCs w:val="22"/>
              </w:rPr>
            </w:pPr>
          </w:p>
        </w:tc>
        <w:tc>
          <w:tcPr>
            <w:tcW w:w="270" w:type="dxa"/>
            <w:tcBorders>
              <w:top w:val="single" w:sz="4" w:space="0" w:color="auto"/>
            </w:tcBorders>
          </w:tcPr>
          <w:p w:rsidR="004055E1" w:rsidRPr="00DF35EB" w:rsidRDefault="004055E1" w:rsidP="00DF35EB">
            <w:pPr>
              <w:jc w:val="right"/>
              <w:rPr>
                <w:sz w:val="22"/>
                <w:szCs w:val="22"/>
              </w:rPr>
            </w:pPr>
          </w:p>
        </w:tc>
        <w:tc>
          <w:tcPr>
            <w:tcW w:w="990" w:type="dxa"/>
            <w:tcBorders>
              <w:top w:val="single" w:sz="4" w:space="0" w:color="auto"/>
            </w:tcBorders>
          </w:tcPr>
          <w:p w:rsidR="004055E1" w:rsidRPr="00DF35EB" w:rsidRDefault="004055E1" w:rsidP="00DF35EB">
            <w:pPr>
              <w:jc w:val="right"/>
              <w:rPr>
                <w:sz w:val="22"/>
                <w:szCs w:val="22"/>
              </w:rPr>
            </w:pPr>
          </w:p>
        </w:tc>
        <w:tc>
          <w:tcPr>
            <w:tcW w:w="270" w:type="dxa"/>
            <w:tcBorders>
              <w:top w:val="single" w:sz="4" w:space="0" w:color="auto"/>
            </w:tcBorders>
          </w:tcPr>
          <w:p w:rsidR="004055E1" w:rsidRPr="00DF35EB" w:rsidRDefault="004055E1" w:rsidP="00DF35EB">
            <w:pPr>
              <w:jc w:val="right"/>
              <w:rPr>
                <w:sz w:val="22"/>
                <w:szCs w:val="22"/>
              </w:rPr>
            </w:pPr>
          </w:p>
        </w:tc>
        <w:tc>
          <w:tcPr>
            <w:tcW w:w="990" w:type="dxa"/>
            <w:tcBorders>
              <w:top w:val="single" w:sz="4" w:space="0" w:color="auto"/>
            </w:tcBorders>
          </w:tcPr>
          <w:p w:rsidR="004055E1" w:rsidRPr="00DF35EB" w:rsidRDefault="004055E1" w:rsidP="00DF35EB">
            <w:pPr>
              <w:jc w:val="right"/>
              <w:rPr>
                <w:sz w:val="22"/>
                <w:szCs w:val="22"/>
              </w:rPr>
            </w:pPr>
          </w:p>
        </w:tc>
        <w:tc>
          <w:tcPr>
            <w:tcW w:w="270" w:type="dxa"/>
            <w:tcBorders>
              <w:top w:val="single" w:sz="4" w:space="0" w:color="auto"/>
            </w:tcBorders>
          </w:tcPr>
          <w:p w:rsidR="004055E1" w:rsidRPr="00DF35EB" w:rsidRDefault="004055E1" w:rsidP="00DF35EB">
            <w:pPr>
              <w:jc w:val="right"/>
              <w:rPr>
                <w:sz w:val="22"/>
                <w:szCs w:val="22"/>
              </w:rPr>
            </w:pPr>
          </w:p>
        </w:tc>
        <w:tc>
          <w:tcPr>
            <w:tcW w:w="990" w:type="dxa"/>
            <w:tcBorders>
              <w:top w:val="single" w:sz="4" w:space="0" w:color="auto"/>
            </w:tcBorders>
          </w:tcPr>
          <w:p w:rsidR="004055E1" w:rsidRPr="00DF35EB" w:rsidRDefault="004055E1" w:rsidP="00DF35EB">
            <w:pPr>
              <w:jc w:val="right"/>
              <w:rPr>
                <w:sz w:val="22"/>
                <w:szCs w:val="22"/>
              </w:rPr>
            </w:pPr>
          </w:p>
        </w:tc>
      </w:tr>
      <w:tr w:rsidR="005410B5" w:rsidTr="00DF35EB">
        <w:tc>
          <w:tcPr>
            <w:tcW w:w="2674" w:type="dxa"/>
          </w:tcPr>
          <w:p w:rsidR="004055E1" w:rsidRPr="00DF35EB" w:rsidRDefault="004055E1" w:rsidP="00921F7B">
            <w:pPr>
              <w:rPr>
                <w:sz w:val="22"/>
                <w:szCs w:val="22"/>
              </w:rPr>
            </w:pPr>
            <w:r w:rsidRPr="00DF35EB">
              <w:rPr>
                <w:sz w:val="22"/>
                <w:szCs w:val="22"/>
              </w:rPr>
              <w:t xml:space="preserve">   activities before tax</w:t>
            </w:r>
          </w:p>
        </w:tc>
        <w:tc>
          <w:tcPr>
            <w:tcW w:w="1646" w:type="dxa"/>
          </w:tcPr>
          <w:p w:rsidR="004055E1" w:rsidRPr="00DF35EB" w:rsidRDefault="004055E1" w:rsidP="00DF35EB">
            <w:pPr>
              <w:jc w:val="right"/>
              <w:rPr>
                <w:sz w:val="22"/>
                <w:szCs w:val="22"/>
              </w:rPr>
            </w:pPr>
          </w:p>
        </w:tc>
        <w:tc>
          <w:tcPr>
            <w:tcW w:w="246" w:type="dxa"/>
          </w:tcPr>
          <w:p w:rsidR="004055E1" w:rsidRPr="00DF35EB" w:rsidRDefault="004055E1" w:rsidP="00DF35EB">
            <w:pPr>
              <w:jc w:val="right"/>
              <w:rPr>
                <w:sz w:val="22"/>
                <w:szCs w:val="22"/>
              </w:rPr>
            </w:pPr>
          </w:p>
        </w:tc>
        <w:tc>
          <w:tcPr>
            <w:tcW w:w="1194" w:type="dxa"/>
          </w:tcPr>
          <w:p w:rsidR="004055E1" w:rsidRPr="00DF35EB" w:rsidRDefault="004055E1" w:rsidP="00DF35EB">
            <w:pPr>
              <w:jc w:val="right"/>
              <w:rPr>
                <w:sz w:val="22"/>
                <w:szCs w:val="22"/>
              </w:rPr>
            </w:pPr>
          </w:p>
        </w:tc>
        <w:tc>
          <w:tcPr>
            <w:tcW w:w="270" w:type="dxa"/>
          </w:tcPr>
          <w:p w:rsidR="004055E1" w:rsidRPr="00DF35EB" w:rsidRDefault="004055E1" w:rsidP="00DF35EB">
            <w:pPr>
              <w:jc w:val="right"/>
              <w:rPr>
                <w:sz w:val="22"/>
                <w:szCs w:val="22"/>
              </w:rPr>
            </w:pPr>
          </w:p>
        </w:tc>
        <w:tc>
          <w:tcPr>
            <w:tcW w:w="990" w:type="dxa"/>
          </w:tcPr>
          <w:p w:rsidR="004055E1" w:rsidRPr="00DF35EB" w:rsidRDefault="004055E1" w:rsidP="00DF35EB">
            <w:pPr>
              <w:jc w:val="right"/>
              <w:rPr>
                <w:sz w:val="22"/>
                <w:szCs w:val="22"/>
              </w:rPr>
            </w:pPr>
          </w:p>
        </w:tc>
        <w:tc>
          <w:tcPr>
            <w:tcW w:w="270" w:type="dxa"/>
          </w:tcPr>
          <w:p w:rsidR="004055E1" w:rsidRPr="00DF35EB" w:rsidRDefault="004055E1" w:rsidP="00DF35EB">
            <w:pPr>
              <w:jc w:val="right"/>
              <w:rPr>
                <w:sz w:val="22"/>
                <w:szCs w:val="22"/>
              </w:rPr>
            </w:pPr>
          </w:p>
        </w:tc>
        <w:tc>
          <w:tcPr>
            <w:tcW w:w="990" w:type="dxa"/>
          </w:tcPr>
          <w:p w:rsidR="004055E1" w:rsidRPr="00DF35EB" w:rsidRDefault="004055E1" w:rsidP="00DF35EB">
            <w:pPr>
              <w:jc w:val="right"/>
              <w:rPr>
                <w:sz w:val="22"/>
                <w:szCs w:val="22"/>
              </w:rPr>
            </w:pPr>
          </w:p>
        </w:tc>
        <w:tc>
          <w:tcPr>
            <w:tcW w:w="270" w:type="dxa"/>
          </w:tcPr>
          <w:p w:rsidR="004055E1" w:rsidRPr="00DF35EB" w:rsidRDefault="004055E1" w:rsidP="00DF35EB">
            <w:pPr>
              <w:jc w:val="right"/>
              <w:rPr>
                <w:sz w:val="22"/>
                <w:szCs w:val="22"/>
              </w:rPr>
            </w:pPr>
          </w:p>
        </w:tc>
        <w:tc>
          <w:tcPr>
            <w:tcW w:w="990" w:type="dxa"/>
          </w:tcPr>
          <w:p w:rsidR="004055E1" w:rsidRPr="00DF35EB" w:rsidRDefault="00C9647F" w:rsidP="001A42DB">
            <w:pPr>
              <w:jc w:val="center"/>
              <w:rPr>
                <w:sz w:val="22"/>
                <w:szCs w:val="22"/>
              </w:rPr>
            </w:pPr>
            <w:r w:rsidRPr="00DF35EB">
              <w:rPr>
                <w:sz w:val="22"/>
                <w:szCs w:val="22"/>
              </w:rPr>
              <w:t xml:space="preserve">  </w:t>
            </w:r>
            <w:r w:rsidR="00BF151E">
              <w:rPr>
                <w:sz w:val="22"/>
                <w:szCs w:val="22"/>
              </w:rPr>
              <w:t>(</w:t>
            </w:r>
            <w:r w:rsidR="001A42DB">
              <w:rPr>
                <w:sz w:val="22"/>
                <w:szCs w:val="22"/>
              </w:rPr>
              <w:t>5</w:t>
            </w:r>
            <w:r w:rsidRPr="00DF35EB">
              <w:rPr>
                <w:sz w:val="22"/>
                <w:szCs w:val="22"/>
              </w:rPr>
              <w:t>,</w:t>
            </w:r>
            <w:r w:rsidR="001A42DB">
              <w:rPr>
                <w:sz w:val="22"/>
                <w:szCs w:val="22"/>
              </w:rPr>
              <w:t>847</w:t>
            </w:r>
            <w:r w:rsidR="00BF151E">
              <w:rPr>
                <w:sz w:val="22"/>
                <w:szCs w:val="22"/>
              </w:rPr>
              <w:t>)</w:t>
            </w:r>
          </w:p>
        </w:tc>
      </w:tr>
      <w:tr w:rsidR="005410B5" w:rsidTr="00DF35EB">
        <w:tc>
          <w:tcPr>
            <w:tcW w:w="2674" w:type="dxa"/>
          </w:tcPr>
          <w:p w:rsidR="004055E1" w:rsidRPr="00DF35EB" w:rsidRDefault="004055E1" w:rsidP="00921F7B">
            <w:pPr>
              <w:rPr>
                <w:sz w:val="22"/>
                <w:szCs w:val="22"/>
              </w:rPr>
            </w:pPr>
            <w:r w:rsidRPr="00DF35EB">
              <w:rPr>
                <w:sz w:val="22"/>
                <w:szCs w:val="22"/>
              </w:rPr>
              <w:t>Tax expenses</w:t>
            </w:r>
          </w:p>
        </w:tc>
        <w:tc>
          <w:tcPr>
            <w:tcW w:w="1646" w:type="dxa"/>
            <w:tcBorders>
              <w:bottom w:val="single" w:sz="4" w:space="0" w:color="auto"/>
            </w:tcBorders>
          </w:tcPr>
          <w:p w:rsidR="004055E1" w:rsidRPr="00DF35EB" w:rsidRDefault="004055E1" w:rsidP="00DF35EB">
            <w:pPr>
              <w:jc w:val="right"/>
              <w:rPr>
                <w:sz w:val="22"/>
                <w:szCs w:val="22"/>
              </w:rPr>
            </w:pPr>
          </w:p>
        </w:tc>
        <w:tc>
          <w:tcPr>
            <w:tcW w:w="246" w:type="dxa"/>
            <w:tcBorders>
              <w:bottom w:val="single" w:sz="4" w:space="0" w:color="auto"/>
            </w:tcBorders>
          </w:tcPr>
          <w:p w:rsidR="004055E1" w:rsidRPr="00DF35EB" w:rsidRDefault="004055E1" w:rsidP="00DF35EB">
            <w:pPr>
              <w:jc w:val="right"/>
              <w:rPr>
                <w:sz w:val="22"/>
                <w:szCs w:val="22"/>
              </w:rPr>
            </w:pPr>
          </w:p>
        </w:tc>
        <w:tc>
          <w:tcPr>
            <w:tcW w:w="1194" w:type="dxa"/>
            <w:tcBorders>
              <w:bottom w:val="single" w:sz="4" w:space="0" w:color="auto"/>
            </w:tcBorders>
          </w:tcPr>
          <w:p w:rsidR="004055E1" w:rsidRPr="00DF35EB" w:rsidRDefault="004055E1" w:rsidP="00DF35EB">
            <w:pPr>
              <w:jc w:val="right"/>
              <w:rPr>
                <w:sz w:val="22"/>
                <w:szCs w:val="22"/>
              </w:rPr>
            </w:pPr>
          </w:p>
        </w:tc>
        <w:tc>
          <w:tcPr>
            <w:tcW w:w="270" w:type="dxa"/>
            <w:tcBorders>
              <w:bottom w:val="single" w:sz="4" w:space="0" w:color="auto"/>
            </w:tcBorders>
          </w:tcPr>
          <w:p w:rsidR="004055E1" w:rsidRPr="00DF35EB" w:rsidRDefault="004055E1" w:rsidP="00DF35EB">
            <w:pPr>
              <w:jc w:val="right"/>
              <w:rPr>
                <w:sz w:val="22"/>
                <w:szCs w:val="22"/>
              </w:rPr>
            </w:pPr>
          </w:p>
        </w:tc>
        <w:tc>
          <w:tcPr>
            <w:tcW w:w="990" w:type="dxa"/>
            <w:tcBorders>
              <w:bottom w:val="single" w:sz="4" w:space="0" w:color="auto"/>
            </w:tcBorders>
          </w:tcPr>
          <w:p w:rsidR="004055E1" w:rsidRPr="00DF35EB" w:rsidRDefault="004055E1" w:rsidP="00DF35EB">
            <w:pPr>
              <w:jc w:val="right"/>
              <w:rPr>
                <w:sz w:val="22"/>
                <w:szCs w:val="22"/>
              </w:rPr>
            </w:pPr>
          </w:p>
        </w:tc>
        <w:tc>
          <w:tcPr>
            <w:tcW w:w="270" w:type="dxa"/>
            <w:tcBorders>
              <w:bottom w:val="single" w:sz="4" w:space="0" w:color="auto"/>
            </w:tcBorders>
          </w:tcPr>
          <w:p w:rsidR="004055E1" w:rsidRPr="00DF35EB" w:rsidRDefault="004055E1" w:rsidP="00DF35EB">
            <w:pPr>
              <w:jc w:val="right"/>
              <w:rPr>
                <w:sz w:val="22"/>
                <w:szCs w:val="22"/>
              </w:rPr>
            </w:pPr>
          </w:p>
        </w:tc>
        <w:tc>
          <w:tcPr>
            <w:tcW w:w="990" w:type="dxa"/>
            <w:tcBorders>
              <w:bottom w:val="single" w:sz="4" w:space="0" w:color="auto"/>
            </w:tcBorders>
          </w:tcPr>
          <w:p w:rsidR="004055E1" w:rsidRPr="00DF35EB" w:rsidRDefault="004055E1" w:rsidP="00DF35EB">
            <w:pPr>
              <w:jc w:val="right"/>
              <w:rPr>
                <w:sz w:val="22"/>
                <w:szCs w:val="22"/>
              </w:rPr>
            </w:pPr>
          </w:p>
        </w:tc>
        <w:tc>
          <w:tcPr>
            <w:tcW w:w="270" w:type="dxa"/>
            <w:tcBorders>
              <w:bottom w:val="single" w:sz="4" w:space="0" w:color="auto"/>
            </w:tcBorders>
          </w:tcPr>
          <w:p w:rsidR="004055E1" w:rsidRPr="00DF35EB" w:rsidRDefault="004055E1" w:rsidP="00DF35EB">
            <w:pPr>
              <w:jc w:val="right"/>
              <w:rPr>
                <w:sz w:val="22"/>
                <w:szCs w:val="22"/>
              </w:rPr>
            </w:pPr>
          </w:p>
        </w:tc>
        <w:tc>
          <w:tcPr>
            <w:tcW w:w="990" w:type="dxa"/>
            <w:tcBorders>
              <w:bottom w:val="single" w:sz="4" w:space="0" w:color="auto"/>
            </w:tcBorders>
          </w:tcPr>
          <w:p w:rsidR="004055E1" w:rsidRPr="00DF35EB" w:rsidRDefault="00D6211F" w:rsidP="001A42DB">
            <w:pPr>
              <w:rPr>
                <w:sz w:val="22"/>
                <w:szCs w:val="22"/>
              </w:rPr>
            </w:pPr>
            <w:r w:rsidRPr="00DF35EB">
              <w:rPr>
                <w:sz w:val="22"/>
                <w:szCs w:val="22"/>
              </w:rPr>
              <w:t xml:space="preserve">  </w:t>
            </w:r>
            <w:r w:rsidR="001A42DB">
              <w:rPr>
                <w:sz w:val="22"/>
                <w:szCs w:val="22"/>
              </w:rPr>
              <w:t>(1,571)</w:t>
            </w:r>
            <w:r w:rsidR="004055E1" w:rsidRPr="00DF35EB">
              <w:rPr>
                <w:sz w:val="22"/>
                <w:szCs w:val="22"/>
              </w:rPr>
              <w:t xml:space="preserve">        </w:t>
            </w:r>
          </w:p>
        </w:tc>
      </w:tr>
      <w:tr w:rsidR="005410B5" w:rsidTr="00DF35EB">
        <w:tc>
          <w:tcPr>
            <w:tcW w:w="2674" w:type="dxa"/>
          </w:tcPr>
          <w:p w:rsidR="004055E1" w:rsidRPr="00DF35EB" w:rsidRDefault="00BF151E" w:rsidP="00921F7B">
            <w:pPr>
              <w:rPr>
                <w:sz w:val="22"/>
                <w:szCs w:val="22"/>
              </w:rPr>
            </w:pPr>
            <w:r>
              <w:rPr>
                <w:sz w:val="22"/>
                <w:szCs w:val="22"/>
              </w:rPr>
              <w:t>Loss</w:t>
            </w:r>
            <w:r w:rsidR="004055E1" w:rsidRPr="00DF35EB">
              <w:rPr>
                <w:sz w:val="22"/>
                <w:szCs w:val="22"/>
              </w:rPr>
              <w:t xml:space="preserve"> for the year</w:t>
            </w:r>
          </w:p>
        </w:tc>
        <w:tc>
          <w:tcPr>
            <w:tcW w:w="1646" w:type="dxa"/>
            <w:tcBorders>
              <w:top w:val="single" w:sz="4" w:space="0" w:color="auto"/>
              <w:bottom w:val="double" w:sz="4" w:space="0" w:color="auto"/>
            </w:tcBorders>
          </w:tcPr>
          <w:p w:rsidR="004055E1" w:rsidRPr="00DF35EB" w:rsidRDefault="004055E1" w:rsidP="00DF35EB">
            <w:pPr>
              <w:jc w:val="right"/>
              <w:rPr>
                <w:sz w:val="22"/>
                <w:szCs w:val="22"/>
              </w:rPr>
            </w:pPr>
          </w:p>
        </w:tc>
        <w:tc>
          <w:tcPr>
            <w:tcW w:w="246" w:type="dxa"/>
            <w:tcBorders>
              <w:top w:val="single" w:sz="4" w:space="0" w:color="auto"/>
              <w:bottom w:val="double" w:sz="4" w:space="0" w:color="auto"/>
            </w:tcBorders>
          </w:tcPr>
          <w:p w:rsidR="004055E1" w:rsidRPr="00DF35EB" w:rsidRDefault="004055E1" w:rsidP="00DF35EB">
            <w:pPr>
              <w:jc w:val="right"/>
              <w:rPr>
                <w:sz w:val="22"/>
                <w:szCs w:val="22"/>
              </w:rPr>
            </w:pPr>
          </w:p>
        </w:tc>
        <w:tc>
          <w:tcPr>
            <w:tcW w:w="1194" w:type="dxa"/>
            <w:tcBorders>
              <w:top w:val="single" w:sz="4" w:space="0" w:color="auto"/>
              <w:bottom w:val="double" w:sz="4" w:space="0" w:color="auto"/>
            </w:tcBorders>
          </w:tcPr>
          <w:p w:rsidR="004055E1" w:rsidRPr="00DF35EB" w:rsidRDefault="004055E1" w:rsidP="00DF35EB">
            <w:pPr>
              <w:jc w:val="right"/>
              <w:rPr>
                <w:sz w:val="22"/>
                <w:szCs w:val="22"/>
              </w:rPr>
            </w:pPr>
          </w:p>
        </w:tc>
        <w:tc>
          <w:tcPr>
            <w:tcW w:w="270" w:type="dxa"/>
            <w:tcBorders>
              <w:top w:val="single" w:sz="4" w:space="0" w:color="auto"/>
              <w:bottom w:val="double" w:sz="4" w:space="0" w:color="auto"/>
            </w:tcBorders>
          </w:tcPr>
          <w:p w:rsidR="004055E1" w:rsidRPr="00DF35EB" w:rsidRDefault="004055E1" w:rsidP="00DF35EB">
            <w:pPr>
              <w:jc w:val="right"/>
              <w:rPr>
                <w:sz w:val="22"/>
                <w:szCs w:val="22"/>
              </w:rPr>
            </w:pPr>
          </w:p>
        </w:tc>
        <w:tc>
          <w:tcPr>
            <w:tcW w:w="990" w:type="dxa"/>
            <w:tcBorders>
              <w:top w:val="single" w:sz="4" w:space="0" w:color="auto"/>
              <w:bottom w:val="double" w:sz="4" w:space="0" w:color="auto"/>
            </w:tcBorders>
          </w:tcPr>
          <w:p w:rsidR="004055E1" w:rsidRPr="00DF35EB" w:rsidRDefault="004055E1" w:rsidP="00DF35EB">
            <w:pPr>
              <w:jc w:val="right"/>
              <w:rPr>
                <w:sz w:val="22"/>
                <w:szCs w:val="22"/>
              </w:rPr>
            </w:pPr>
          </w:p>
        </w:tc>
        <w:tc>
          <w:tcPr>
            <w:tcW w:w="270" w:type="dxa"/>
            <w:tcBorders>
              <w:top w:val="single" w:sz="4" w:space="0" w:color="auto"/>
              <w:bottom w:val="double" w:sz="4" w:space="0" w:color="auto"/>
            </w:tcBorders>
          </w:tcPr>
          <w:p w:rsidR="004055E1" w:rsidRPr="00DF35EB" w:rsidRDefault="004055E1" w:rsidP="00DF35EB">
            <w:pPr>
              <w:jc w:val="right"/>
              <w:rPr>
                <w:sz w:val="22"/>
                <w:szCs w:val="22"/>
              </w:rPr>
            </w:pPr>
          </w:p>
        </w:tc>
        <w:tc>
          <w:tcPr>
            <w:tcW w:w="990" w:type="dxa"/>
            <w:tcBorders>
              <w:top w:val="single" w:sz="4" w:space="0" w:color="auto"/>
              <w:bottom w:val="double" w:sz="4" w:space="0" w:color="auto"/>
            </w:tcBorders>
          </w:tcPr>
          <w:p w:rsidR="004055E1" w:rsidRPr="00DF35EB" w:rsidRDefault="004055E1" w:rsidP="00DF35EB">
            <w:pPr>
              <w:jc w:val="right"/>
              <w:rPr>
                <w:sz w:val="22"/>
                <w:szCs w:val="22"/>
              </w:rPr>
            </w:pPr>
          </w:p>
        </w:tc>
        <w:tc>
          <w:tcPr>
            <w:tcW w:w="270" w:type="dxa"/>
            <w:tcBorders>
              <w:top w:val="single" w:sz="4" w:space="0" w:color="auto"/>
              <w:bottom w:val="double" w:sz="4" w:space="0" w:color="auto"/>
            </w:tcBorders>
          </w:tcPr>
          <w:p w:rsidR="004055E1" w:rsidRPr="00DF35EB" w:rsidRDefault="004055E1" w:rsidP="00DF35EB">
            <w:pPr>
              <w:jc w:val="right"/>
              <w:rPr>
                <w:sz w:val="22"/>
                <w:szCs w:val="22"/>
              </w:rPr>
            </w:pPr>
          </w:p>
        </w:tc>
        <w:tc>
          <w:tcPr>
            <w:tcW w:w="990" w:type="dxa"/>
            <w:tcBorders>
              <w:top w:val="single" w:sz="4" w:space="0" w:color="auto"/>
              <w:bottom w:val="double" w:sz="4" w:space="0" w:color="auto"/>
            </w:tcBorders>
          </w:tcPr>
          <w:p w:rsidR="004055E1" w:rsidRPr="00DF35EB" w:rsidRDefault="00C9647F" w:rsidP="001A42DB">
            <w:pPr>
              <w:jc w:val="center"/>
              <w:rPr>
                <w:sz w:val="22"/>
                <w:szCs w:val="22"/>
              </w:rPr>
            </w:pPr>
            <w:r w:rsidRPr="00DF35EB">
              <w:rPr>
                <w:sz w:val="22"/>
                <w:szCs w:val="22"/>
              </w:rPr>
              <w:t xml:space="preserve">  </w:t>
            </w:r>
            <w:r w:rsidR="00BF151E">
              <w:rPr>
                <w:sz w:val="22"/>
                <w:szCs w:val="22"/>
              </w:rPr>
              <w:t>(</w:t>
            </w:r>
            <w:r w:rsidR="001A42DB">
              <w:rPr>
                <w:sz w:val="22"/>
                <w:szCs w:val="22"/>
              </w:rPr>
              <w:t>7,418</w:t>
            </w:r>
            <w:r w:rsidR="00BF151E">
              <w:rPr>
                <w:sz w:val="22"/>
                <w:szCs w:val="22"/>
              </w:rPr>
              <w:t>)</w:t>
            </w:r>
          </w:p>
        </w:tc>
      </w:tr>
    </w:tbl>
    <w:p w:rsidR="004055E1" w:rsidRDefault="004055E1">
      <w:pPr>
        <w:pStyle w:val="Heading2"/>
        <w:tabs>
          <w:tab w:val="clear" w:pos="360"/>
          <w:tab w:val="left" w:pos="630"/>
          <w:tab w:val="left" w:pos="5310"/>
          <w:tab w:val="left" w:pos="7740"/>
        </w:tabs>
        <w:rPr>
          <w:sz w:val="22"/>
          <w:szCs w:val="22"/>
        </w:rPr>
      </w:pPr>
    </w:p>
    <w:p w:rsidR="004055E1" w:rsidRDefault="004055E1">
      <w:pPr>
        <w:pStyle w:val="Heading2"/>
        <w:tabs>
          <w:tab w:val="clear" w:pos="360"/>
          <w:tab w:val="left" w:pos="630"/>
          <w:tab w:val="left" w:pos="5310"/>
          <w:tab w:val="left" w:pos="7740"/>
        </w:tabs>
        <w:rPr>
          <w:sz w:val="22"/>
          <w:szCs w:val="22"/>
        </w:rPr>
      </w:pPr>
    </w:p>
    <w:p w:rsidR="00F672AB" w:rsidRDefault="00B94461" w:rsidP="00CC4D7C">
      <w:pPr>
        <w:pStyle w:val="Heading2"/>
        <w:tabs>
          <w:tab w:val="clear" w:pos="360"/>
          <w:tab w:val="left" w:pos="630"/>
          <w:tab w:val="left" w:pos="720"/>
          <w:tab w:val="left" w:pos="5310"/>
          <w:tab w:val="left" w:pos="7740"/>
        </w:tabs>
        <w:rPr>
          <w:sz w:val="22"/>
          <w:szCs w:val="22"/>
        </w:rPr>
      </w:pPr>
      <w:r>
        <w:rPr>
          <w:sz w:val="22"/>
          <w:szCs w:val="22"/>
        </w:rPr>
        <w:t>1</w:t>
      </w:r>
      <w:r w:rsidR="00780F71">
        <w:rPr>
          <w:sz w:val="22"/>
          <w:szCs w:val="22"/>
        </w:rPr>
        <w:t>0</w:t>
      </w:r>
      <w:r w:rsidR="00F672AB">
        <w:rPr>
          <w:sz w:val="22"/>
          <w:szCs w:val="22"/>
        </w:rPr>
        <w:tab/>
        <w:t>Valuation of Property, Plant and Equipment</w:t>
      </w:r>
    </w:p>
    <w:p w:rsidR="00793D51" w:rsidRDefault="00F672AB" w:rsidP="00B52F02">
      <w:pPr>
        <w:tabs>
          <w:tab w:val="left" w:pos="630"/>
          <w:tab w:val="left" w:pos="810"/>
          <w:tab w:val="left" w:pos="5310"/>
          <w:tab w:val="left" w:pos="7740"/>
        </w:tabs>
        <w:ind w:left="630"/>
        <w:jc w:val="both"/>
        <w:rPr>
          <w:sz w:val="22"/>
          <w:szCs w:val="22"/>
        </w:rPr>
      </w:pPr>
      <w:r>
        <w:rPr>
          <w:sz w:val="22"/>
          <w:szCs w:val="22"/>
        </w:rPr>
        <w:t xml:space="preserve">The valuations of property, plant and equipment have been </w:t>
      </w:r>
      <w:r w:rsidR="00553B7B">
        <w:rPr>
          <w:sz w:val="22"/>
          <w:szCs w:val="22"/>
        </w:rPr>
        <w:t>brought forward, without amendment from the audited financial statements for the year ended 31 December 20</w:t>
      </w:r>
      <w:r w:rsidR="00BF151E">
        <w:rPr>
          <w:sz w:val="22"/>
          <w:szCs w:val="22"/>
        </w:rPr>
        <w:t>10</w:t>
      </w:r>
      <w:r w:rsidR="00B52F02">
        <w:rPr>
          <w:sz w:val="22"/>
          <w:szCs w:val="22"/>
        </w:rPr>
        <w:t>.</w:t>
      </w:r>
    </w:p>
    <w:p w:rsidR="001A42DB" w:rsidRDefault="001A42DB" w:rsidP="00B52F02">
      <w:pPr>
        <w:tabs>
          <w:tab w:val="left" w:pos="630"/>
          <w:tab w:val="left" w:pos="810"/>
          <w:tab w:val="left" w:pos="5310"/>
          <w:tab w:val="left" w:pos="7740"/>
        </w:tabs>
        <w:ind w:left="630"/>
        <w:jc w:val="both"/>
        <w:rPr>
          <w:sz w:val="22"/>
          <w:szCs w:val="22"/>
        </w:rPr>
      </w:pPr>
    </w:p>
    <w:p w:rsidR="00F672AB" w:rsidRDefault="00F672AB">
      <w:pPr>
        <w:tabs>
          <w:tab w:val="left" w:pos="630"/>
          <w:tab w:val="left" w:pos="810"/>
          <w:tab w:val="left" w:pos="5310"/>
          <w:tab w:val="left" w:pos="7740"/>
        </w:tabs>
        <w:rPr>
          <w:b/>
          <w:sz w:val="22"/>
          <w:szCs w:val="22"/>
        </w:rPr>
      </w:pPr>
      <w:r>
        <w:rPr>
          <w:b/>
          <w:sz w:val="22"/>
          <w:szCs w:val="22"/>
        </w:rPr>
        <w:t>1</w:t>
      </w:r>
      <w:r w:rsidR="00780F71">
        <w:rPr>
          <w:b/>
          <w:sz w:val="22"/>
          <w:szCs w:val="22"/>
        </w:rPr>
        <w:t>1</w:t>
      </w:r>
      <w:r>
        <w:rPr>
          <w:sz w:val="22"/>
          <w:szCs w:val="22"/>
        </w:rPr>
        <w:tab/>
      </w:r>
      <w:r>
        <w:rPr>
          <w:b/>
          <w:sz w:val="22"/>
          <w:szCs w:val="22"/>
        </w:rPr>
        <w:t>Subsequent Events</w:t>
      </w:r>
    </w:p>
    <w:p w:rsidR="004A1D88" w:rsidRDefault="00F672AB" w:rsidP="004A1D88">
      <w:pPr>
        <w:tabs>
          <w:tab w:val="left" w:pos="630"/>
          <w:tab w:val="left" w:pos="810"/>
          <w:tab w:val="left" w:pos="5310"/>
          <w:tab w:val="left" w:pos="7740"/>
        </w:tabs>
        <w:ind w:left="630" w:hanging="630"/>
        <w:jc w:val="both"/>
        <w:rPr>
          <w:sz w:val="22"/>
          <w:szCs w:val="22"/>
        </w:rPr>
      </w:pPr>
      <w:r>
        <w:rPr>
          <w:b/>
          <w:sz w:val="22"/>
          <w:szCs w:val="22"/>
        </w:rPr>
        <w:tab/>
      </w:r>
      <w:r w:rsidR="004A1D88">
        <w:rPr>
          <w:sz w:val="22"/>
          <w:szCs w:val="22"/>
        </w:rPr>
        <w:t xml:space="preserve">Other than the matter mentioned in note B8 below relating to proposed surrender of </w:t>
      </w:r>
      <w:proofErr w:type="spellStart"/>
      <w:r w:rsidR="004A1D88">
        <w:rPr>
          <w:sz w:val="22"/>
          <w:szCs w:val="22"/>
        </w:rPr>
        <w:t>Pekan</w:t>
      </w:r>
      <w:proofErr w:type="spellEnd"/>
      <w:r w:rsidR="004A1D88">
        <w:rPr>
          <w:sz w:val="22"/>
          <w:szCs w:val="22"/>
        </w:rPr>
        <w:t xml:space="preserve"> land, there were no material events subsequent to the end of the current quarter financial period ended 3</w:t>
      </w:r>
      <w:r w:rsidR="001A42DB">
        <w:rPr>
          <w:sz w:val="22"/>
          <w:szCs w:val="22"/>
        </w:rPr>
        <w:t>1</w:t>
      </w:r>
      <w:r w:rsidR="004A1D88">
        <w:rPr>
          <w:sz w:val="22"/>
          <w:szCs w:val="22"/>
        </w:rPr>
        <w:t xml:space="preserve"> </w:t>
      </w:r>
      <w:r w:rsidR="001A42DB">
        <w:rPr>
          <w:sz w:val="22"/>
          <w:szCs w:val="22"/>
        </w:rPr>
        <w:t>Dec</w:t>
      </w:r>
      <w:r w:rsidR="004A1D88">
        <w:rPr>
          <w:sz w:val="22"/>
          <w:szCs w:val="22"/>
        </w:rPr>
        <w:t>ember 2011 up to the date of this report that have been reflect in the interim financial statements.</w:t>
      </w:r>
    </w:p>
    <w:p w:rsidR="00553B7B" w:rsidRDefault="002F1A07" w:rsidP="001A42DB">
      <w:pPr>
        <w:tabs>
          <w:tab w:val="left" w:pos="630"/>
          <w:tab w:val="left" w:pos="810"/>
          <w:tab w:val="left" w:pos="5310"/>
          <w:tab w:val="left" w:pos="7740"/>
        </w:tabs>
        <w:ind w:left="630" w:hanging="630"/>
        <w:jc w:val="both"/>
        <w:rPr>
          <w:sz w:val="22"/>
          <w:szCs w:val="22"/>
        </w:rPr>
      </w:pPr>
      <w:r>
        <w:rPr>
          <w:sz w:val="22"/>
          <w:szCs w:val="22"/>
        </w:rPr>
        <w:t>.</w:t>
      </w:r>
    </w:p>
    <w:p w:rsidR="00F672AB" w:rsidRDefault="00F672AB">
      <w:pPr>
        <w:pStyle w:val="Heading2"/>
        <w:tabs>
          <w:tab w:val="clear" w:pos="360"/>
          <w:tab w:val="left" w:pos="630"/>
          <w:tab w:val="left" w:pos="810"/>
          <w:tab w:val="left" w:pos="5310"/>
          <w:tab w:val="left" w:pos="7740"/>
        </w:tabs>
        <w:rPr>
          <w:sz w:val="22"/>
          <w:szCs w:val="22"/>
        </w:rPr>
      </w:pPr>
      <w:r>
        <w:rPr>
          <w:sz w:val="22"/>
          <w:szCs w:val="22"/>
        </w:rPr>
        <w:t>1</w:t>
      </w:r>
      <w:r w:rsidR="00780F71">
        <w:rPr>
          <w:sz w:val="22"/>
          <w:szCs w:val="22"/>
        </w:rPr>
        <w:t>2</w:t>
      </w:r>
      <w:r>
        <w:rPr>
          <w:sz w:val="22"/>
          <w:szCs w:val="22"/>
        </w:rPr>
        <w:t xml:space="preserve">     </w:t>
      </w:r>
      <w:r w:rsidR="00CC4D7C">
        <w:rPr>
          <w:sz w:val="22"/>
          <w:szCs w:val="22"/>
        </w:rPr>
        <w:t xml:space="preserve">  </w:t>
      </w:r>
      <w:r>
        <w:rPr>
          <w:sz w:val="22"/>
          <w:szCs w:val="22"/>
        </w:rPr>
        <w:t>Changes in the Composition of the Group</w:t>
      </w:r>
    </w:p>
    <w:p w:rsidR="00553B7B" w:rsidRPr="00553B7B" w:rsidRDefault="00553B7B" w:rsidP="00ED1171">
      <w:pPr>
        <w:ind w:left="660"/>
        <w:jc w:val="both"/>
        <w:rPr>
          <w:sz w:val="24"/>
          <w:szCs w:val="24"/>
          <w:lang w:eastAsia="zh-CN"/>
        </w:rPr>
      </w:pPr>
      <w:r w:rsidRPr="00553B7B">
        <w:rPr>
          <w:sz w:val="24"/>
          <w:szCs w:val="24"/>
        </w:rPr>
        <w:t xml:space="preserve">There were no changes in composition of the Group for the </w:t>
      </w:r>
      <w:r w:rsidR="0095391B">
        <w:rPr>
          <w:sz w:val="24"/>
          <w:szCs w:val="24"/>
        </w:rPr>
        <w:t xml:space="preserve">current quarter including </w:t>
      </w:r>
      <w:r w:rsidR="00D6548C">
        <w:rPr>
          <w:sz w:val="24"/>
          <w:szCs w:val="24"/>
        </w:rPr>
        <w:t>business combination</w:t>
      </w:r>
      <w:r w:rsidR="0095391B">
        <w:rPr>
          <w:sz w:val="24"/>
          <w:szCs w:val="24"/>
        </w:rPr>
        <w:t xml:space="preserve">, acquisition or disposal of subsidiaries and long term investments, restructuring and discontinuing operations. </w:t>
      </w:r>
      <w:r w:rsidRPr="00553B7B">
        <w:rPr>
          <w:sz w:val="24"/>
          <w:szCs w:val="24"/>
          <w:lang w:eastAsia="zh-CN"/>
        </w:rPr>
        <w:t xml:space="preserve"> </w:t>
      </w:r>
    </w:p>
    <w:p w:rsidR="00553B7B" w:rsidRDefault="00553B7B">
      <w:pPr>
        <w:tabs>
          <w:tab w:val="left" w:pos="270"/>
        </w:tabs>
        <w:ind w:left="720" w:hanging="810"/>
        <w:jc w:val="both"/>
        <w:rPr>
          <w:sz w:val="22"/>
          <w:szCs w:val="22"/>
        </w:rPr>
      </w:pPr>
    </w:p>
    <w:p w:rsidR="00F672AB" w:rsidRDefault="00B94461">
      <w:pPr>
        <w:pStyle w:val="Heading2"/>
        <w:tabs>
          <w:tab w:val="clear" w:pos="360"/>
          <w:tab w:val="left" w:pos="630"/>
          <w:tab w:val="left" w:pos="720"/>
        </w:tabs>
        <w:rPr>
          <w:sz w:val="22"/>
          <w:szCs w:val="22"/>
        </w:rPr>
      </w:pPr>
      <w:r>
        <w:rPr>
          <w:sz w:val="22"/>
          <w:szCs w:val="22"/>
        </w:rPr>
        <w:t>1</w:t>
      </w:r>
      <w:r w:rsidR="00780F71">
        <w:rPr>
          <w:sz w:val="22"/>
          <w:szCs w:val="22"/>
        </w:rPr>
        <w:t>3</w:t>
      </w:r>
      <w:r w:rsidR="00F672AB">
        <w:rPr>
          <w:sz w:val="22"/>
          <w:szCs w:val="22"/>
        </w:rPr>
        <w:tab/>
        <w:t>Changes in Contingent Liabilities and Contingent Assets</w:t>
      </w:r>
    </w:p>
    <w:p w:rsidR="00F672AB" w:rsidRDefault="00F672AB" w:rsidP="00BD7976">
      <w:pPr>
        <w:ind w:left="720" w:hanging="720"/>
        <w:jc w:val="both"/>
        <w:rPr>
          <w:sz w:val="22"/>
          <w:szCs w:val="22"/>
        </w:rPr>
      </w:pPr>
      <w:r>
        <w:rPr>
          <w:sz w:val="22"/>
          <w:szCs w:val="22"/>
        </w:rPr>
        <w:t xml:space="preserve">            The</w:t>
      </w:r>
      <w:r w:rsidR="00124E43">
        <w:rPr>
          <w:sz w:val="22"/>
          <w:szCs w:val="22"/>
        </w:rPr>
        <w:t>re</w:t>
      </w:r>
      <w:r>
        <w:rPr>
          <w:sz w:val="22"/>
          <w:szCs w:val="22"/>
        </w:rPr>
        <w:t xml:space="preserve"> </w:t>
      </w:r>
      <w:r w:rsidR="00124E43">
        <w:rPr>
          <w:sz w:val="22"/>
          <w:szCs w:val="22"/>
        </w:rPr>
        <w:t>were no contingent liabilities or continge</w:t>
      </w:r>
      <w:r w:rsidR="001E33BB">
        <w:rPr>
          <w:sz w:val="22"/>
          <w:szCs w:val="22"/>
        </w:rPr>
        <w:t xml:space="preserve">nt assets since the last annual </w:t>
      </w:r>
      <w:r w:rsidR="001D3D30">
        <w:rPr>
          <w:sz w:val="22"/>
          <w:szCs w:val="22"/>
        </w:rPr>
        <w:t>financial position</w:t>
      </w:r>
      <w:r w:rsidR="0095391B">
        <w:rPr>
          <w:sz w:val="22"/>
          <w:szCs w:val="22"/>
        </w:rPr>
        <w:t xml:space="preserve"> as at 31 December 20</w:t>
      </w:r>
      <w:r w:rsidR="00BF151E">
        <w:rPr>
          <w:sz w:val="22"/>
          <w:szCs w:val="22"/>
        </w:rPr>
        <w:t>10</w:t>
      </w:r>
      <w:r w:rsidR="00124E43">
        <w:rPr>
          <w:sz w:val="22"/>
          <w:szCs w:val="22"/>
        </w:rPr>
        <w:t>.</w:t>
      </w:r>
    </w:p>
    <w:p w:rsidR="00B77AFD" w:rsidRDefault="00B77AFD" w:rsidP="00BD7976">
      <w:pPr>
        <w:pStyle w:val="Heading2"/>
        <w:tabs>
          <w:tab w:val="left" w:pos="630"/>
          <w:tab w:val="left" w:pos="720"/>
          <w:tab w:val="left" w:pos="5310"/>
          <w:tab w:val="left" w:pos="7740"/>
        </w:tabs>
        <w:ind w:left="630" w:hanging="630"/>
        <w:jc w:val="both"/>
        <w:rPr>
          <w:sz w:val="22"/>
          <w:szCs w:val="22"/>
        </w:rPr>
      </w:pPr>
    </w:p>
    <w:p w:rsidR="00BD7976" w:rsidRPr="006641E3" w:rsidRDefault="0017395A" w:rsidP="00BD7976">
      <w:pPr>
        <w:pStyle w:val="Heading2"/>
        <w:tabs>
          <w:tab w:val="left" w:pos="630"/>
          <w:tab w:val="left" w:pos="720"/>
          <w:tab w:val="left" w:pos="5310"/>
          <w:tab w:val="left" w:pos="7740"/>
        </w:tabs>
        <w:ind w:left="630" w:hanging="630"/>
        <w:jc w:val="both"/>
        <w:rPr>
          <w:sz w:val="24"/>
          <w:szCs w:val="24"/>
        </w:rPr>
      </w:pPr>
      <w:r w:rsidRPr="006641E3">
        <w:rPr>
          <w:sz w:val="24"/>
          <w:szCs w:val="24"/>
        </w:rPr>
        <w:t>1</w:t>
      </w:r>
      <w:r w:rsidR="00780F71">
        <w:rPr>
          <w:sz w:val="24"/>
          <w:szCs w:val="24"/>
        </w:rPr>
        <w:t>4</w:t>
      </w:r>
      <w:r w:rsidRPr="006641E3">
        <w:rPr>
          <w:sz w:val="24"/>
          <w:szCs w:val="24"/>
        </w:rPr>
        <w:tab/>
      </w:r>
      <w:r w:rsidR="00100A42">
        <w:rPr>
          <w:sz w:val="24"/>
          <w:szCs w:val="24"/>
        </w:rPr>
        <w:t xml:space="preserve">     </w:t>
      </w:r>
      <w:r w:rsidRPr="006641E3">
        <w:rPr>
          <w:sz w:val="24"/>
          <w:szCs w:val="24"/>
        </w:rPr>
        <w:t>Capital Commitments</w:t>
      </w:r>
      <w:r w:rsidRPr="006641E3">
        <w:rPr>
          <w:sz w:val="24"/>
          <w:szCs w:val="24"/>
        </w:rPr>
        <w:tab/>
      </w:r>
      <w:r w:rsidRPr="006641E3">
        <w:rPr>
          <w:sz w:val="24"/>
          <w:szCs w:val="24"/>
        </w:rPr>
        <w:tab/>
      </w:r>
      <w:r w:rsidRPr="006641E3">
        <w:rPr>
          <w:sz w:val="24"/>
          <w:szCs w:val="24"/>
        </w:rPr>
        <w:tab/>
      </w:r>
      <w:r w:rsidRPr="006641E3">
        <w:rPr>
          <w:sz w:val="24"/>
          <w:szCs w:val="24"/>
        </w:rPr>
        <w:tab/>
      </w:r>
    </w:p>
    <w:p w:rsidR="0017395A" w:rsidRPr="006641E3" w:rsidRDefault="00BD7976" w:rsidP="00BD7976">
      <w:pPr>
        <w:pStyle w:val="Heading2"/>
        <w:tabs>
          <w:tab w:val="left" w:pos="720"/>
          <w:tab w:val="left" w:pos="5310"/>
          <w:tab w:val="left" w:pos="7740"/>
        </w:tabs>
        <w:ind w:left="720" w:hanging="720"/>
        <w:jc w:val="both"/>
        <w:rPr>
          <w:b w:val="0"/>
          <w:sz w:val="24"/>
          <w:szCs w:val="24"/>
        </w:rPr>
      </w:pPr>
      <w:r w:rsidRPr="006641E3">
        <w:rPr>
          <w:sz w:val="24"/>
          <w:szCs w:val="24"/>
        </w:rPr>
        <w:t xml:space="preserve">           </w:t>
      </w:r>
      <w:r w:rsidR="0017395A" w:rsidRPr="006641E3">
        <w:rPr>
          <w:b w:val="0"/>
          <w:sz w:val="24"/>
          <w:szCs w:val="24"/>
        </w:rPr>
        <w:t>The</w:t>
      </w:r>
      <w:r w:rsidR="001B1227" w:rsidRPr="006641E3">
        <w:rPr>
          <w:b w:val="0"/>
          <w:sz w:val="24"/>
          <w:szCs w:val="24"/>
        </w:rPr>
        <w:t xml:space="preserve"> amount of commitments for the development cost </w:t>
      </w:r>
      <w:r w:rsidR="003654E8" w:rsidRPr="006641E3">
        <w:rPr>
          <w:b w:val="0"/>
          <w:sz w:val="24"/>
          <w:szCs w:val="24"/>
        </w:rPr>
        <w:t xml:space="preserve">for new area </w:t>
      </w:r>
      <w:r w:rsidR="001B1227" w:rsidRPr="006641E3">
        <w:rPr>
          <w:b w:val="0"/>
          <w:sz w:val="24"/>
          <w:szCs w:val="24"/>
        </w:rPr>
        <w:t xml:space="preserve">at Sungai </w:t>
      </w:r>
      <w:proofErr w:type="spellStart"/>
      <w:r w:rsidR="001B1227" w:rsidRPr="006641E3">
        <w:rPr>
          <w:b w:val="0"/>
          <w:sz w:val="24"/>
          <w:szCs w:val="24"/>
        </w:rPr>
        <w:t>Lembing</w:t>
      </w:r>
      <w:proofErr w:type="spellEnd"/>
      <w:r w:rsidR="001B1227" w:rsidRPr="006641E3">
        <w:rPr>
          <w:b w:val="0"/>
          <w:sz w:val="24"/>
          <w:szCs w:val="24"/>
        </w:rPr>
        <w:t xml:space="preserve"> Estate not provided for in the financial statements as at 3</w:t>
      </w:r>
      <w:r w:rsidR="001A42DB">
        <w:rPr>
          <w:b w:val="0"/>
          <w:sz w:val="24"/>
          <w:szCs w:val="24"/>
        </w:rPr>
        <w:t>1</w:t>
      </w:r>
      <w:r w:rsidR="001B1227" w:rsidRPr="006641E3">
        <w:rPr>
          <w:b w:val="0"/>
          <w:sz w:val="24"/>
          <w:szCs w:val="24"/>
        </w:rPr>
        <w:t xml:space="preserve"> </w:t>
      </w:r>
      <w:r w:rsidR="001A42DB">
        <w:rPr>
          <w:b w:val="0"/>
          <w:sz w:val="24"/>
          <w:szCs w:val="24"/>
        </w:rPr>
        <w:t>Dec</w:t>
      </w:r>
      <w:r w:rsidR="00DF700B">
        <w:rPr>
          <w:b w:val="0"/>
          <w:sz w:val="24"/>
          <w:szCs w:val="24"/>
        </w:rPr>
        <w:t>ember</w:t>
      </w:r>
      <w:r w:rsidR="009013CF">
        <w:rPr>
          <w:b w:val="0"/>
          <w:sz w:val="24"/>
          <w:szCs w:val="24"/>
        </w:rPr>
        <w:t xml:space="preserve"> </w:t>
      </w:r>
      <w:r w:rsidR="001B1227" w:rsidRPr="006641E3">
        <w:rPr>
          <w:b w:val="0"/>
          <w:sz w:val="24"/>
          <w:szCs w:val="24"/>
        </w:rPr>
        <w:t>20</w:t>
      </w:r>
      <w:r w:rsidR="005F3FAD">
        <w:rPr>
          <w:b w:val="0"/>
          <w:sz w:val="24"/>
          <w:szCs w:val="24"/>
        </w:rPr>
        <w:t>1</w:t>
      </w:r>
      <w:r w:rsidR="00FE69B6">
        <w:rPr>
          <w:b w:val="0"/>
          <w:sz w:val="24"/>
          <w:szCs w:val="24"/>
        </w:rPr>
        <w:t>1</w:t>
      </w:r>
      <w:r w:rsidR="001B1227" w:rsidRPr="006641E3">
        <w:rPr>
          <w:b w:val="0"/>
          <w:sz w:val="24"/>
          <w:szCs w:val="24"/>
        </w:rPr>
        <w:t xml:space="preserve"> </w:t>
      </w:r>
      <w:r w:rsidR="006641E3" w:rsidRPr="006641E3">
        <w:rPr>
          <w:b w:val="0"/>
          <w:sz w:val="24"/>
          <w:szCs w:val="24"/>
        </w:rPr>
        <w:t>is as follows:</w:t>
      </w:r>
    </w:p>
    <w:p w:rsidR="006641E3" w:rsidRPr="006641E3" w:rsidRDefault="006641E3" w:rsidP="006641E3">
      <w:pPr>
        <w:rPr>
          <w:sz w:val="24"/>
          <w:szCs w:val="24"/>
        </w:rPr>
      </w:pPr>
    </w:p>
    <w:p w:rsidR="00B80063" w:rsidRDefault="00B80063">
      <w:pPr>
        <w:tabs>
          <w:tab w:val="left" w:pos="0"/>
          <w:tab w:val="left" w:pos="720"/>
        </w:tabs>
        <w:rPr>
          <w:b/>
          <w:sz w:val="22"/>
          <w:szCs w:val="22"/>
        </w:rPr>
      </w:pPr>
      <w:r>
        <w:rPr>
          <w:b/>
          <w:sz w:val="22"/>
          <w:szCs w:val="22"/>
        </w:rPr>
        <w:tab/>
      </w:r>
    </w:p>
    <w:tbl>
      <w:tblPr>
        <w:tblW w:w="0" w:type="auto"/>
        <w:tblInd w:w="738" w:type="dxa"/>
        <w:tblLook w:val="04A0"/>
      </w:tblPr>
      <w:tblGrid>
        <w:gridCol w:w="7740"/>
        <w:gridCol w:w="1710"/>
      </w:tblGrid>
      <w:tr w:rsidR="00B80063" w:rsidRPr="000C25BA" w:rsidTr="00DF35EB">
        <w:tc>
          <w:tcPr>
            <w:tcW w:w="7740" w:type="dxa"/>
          </w:tcPr>
          <w:p w:rsidR="00B80063" w:rsidRPr="00DF35EB" w:rsidRDefault="000C25BA" w:rsidP="00DF35EB">
            <w:pPr>
              <w:tabs>
                <w:tab w:val="left" w:pos="0"/>
                <w:tab w:val="left" w:pos="720"/>
              </w:tabs>
              <w:rPr>
                <w:sz w:val="22"/>
                <w:szCs w:val="22"/>
              </w:rPr>
            </w:pPr>
            <w:r w:rsidRPr="00DF35EB">
              <w:rPr>
                <w:sz w:val="22"/>
                <w:szCs w:val="22"/>
              </w:rPr>
              <w:t xml:space="preserve"> </w:t>
            </w:r>
          </w:p>
        </w:tc>
        <w:tc>
          <w:tcPr>
            <w:tcW w:w="1710" w:type="dxa"/>
          </w:tcPr>
          <w:p w:rsidR="00B80063" w:rsidRPr="00DF35EB" w:rsidRDefault="000C25BA" w:rsidP="00DF35EB">
            <w:pPr>
              <w:tabs>
                <w:tab w:val="left" w:pos="0"/>
                <w:tab w:val="left" w:pos="720"/>
              </w:tabs>
              <w:jc w:val="center"/>
              <w:rPr>
                <w:sz w:val="22"/>
                <w:szCs w:val="22"/>
              </w:rPr>
            </w:pPr>
            <w:r w:rsidRPr="00DF35EB">
              <w:rPr>
                <w:sz w:val="22"/>
                <w:szCs w:val="22"/>
              </w:rPr>
              <w:t>RM</w:t>
            </w:r>
          </w:p>
        </w:tc>
      </w:tr>
      <w:tr w:rsidR="000C25BA" w:rsidRPr="000C25BA" w:rsidTr="00DF35EB">
        <w:tc>
          <w:tcPr>
            <w:tcW w:w="7740" w:type="dxa"/>
          </w:tcPr>
          <w:p w:rsidR="000C25BA" w:rsidRPr="00473713" w:rsidRDefault="000C25BA" w:rsidP="00DF35EB">
            <w:pPr>
              <w:tabs>
                <w:tab w:val="left" w:pos="0"/>
                <w:tab w:val="left" w:pos="720"/>
              </w:tabs>
              <w:rPr>
                <w:sz w:val="24"/>
                <w:szCs w:val="24"/>
              </w:rPr>
            </w:pPr>
            <w:r w:rsidRPr="00473713">
              <w:rPr>
                <w:sz w:val="24"/>
                <w:szCs w:val="24"/>
              </w:rPr>
              <w:t>Approved and contracted for</w:t>
            </w:r>
          </w:p>
        </w:tc>
        <w:tc>
          <w:tcPr>
            <w:tcW w:w="1710" w:type="dxa"/>
            <w:tcBorders>
              <w:bottom w:val="double" w:sz="4" w:space="0" w:color="auto"/>
            </w:tcBorders>
          </w:tcPr>
          <w:p w:rsidR="000C25BA" w:rsidRPr="000B6B55" w:rsidRDefault="00310DB8" w:rsidP="00490F25">
            <w:pPr>
              <w:tabs>
                <w:tab w:val="left" w:pos="0"/>
                <w:tab w:val="left" w:pos="720"/>
              </w:tabs>
              <w:jc w:val="center"/>
              <w:rPr>
                <w:sz w:val="22"/>
                <w:szCs w:val="22"/>
              </w:rPr>
            </w:pPr>
            <w:r w:rsidRPr="000B6B55">
              <w:rPr>
                <w:sz w:val="22"/>
                <w:szCs w:val="22"/>
              </w:rPr>
              <w:t>4,5</w:t>
            </w:r>
            <w:r w:rsidR="00490F25" w:rsidRPr="000B6B55">
              <w:rPr>
                <w:sz w:val="22"/>
                <w:szCs w:val="22"/>
              </w:rPr>
              <w:t>10,058</w:t>
            </w:r>
          </w:p>
        </w:tc>
      </w:tr>
    </w:tbl>
    <w:p w:rsidR="003654E8" w:rsidRPr="000C25BA" w:rsidRDefault="003654E8">
      <w:pPr>
        <w:tabs>
          <w:tab w:val="left" w:pos="0"/>
          <w:tab w:val="left" w:pos="720"/>
        </w:tabs>
        <w:rPr>
          <w:sz w:val="22"/>
          <w:szCs w:val="22"/>
        </w:rPr>
      </w:pPr>
    </w:p>
    <w:p w:rsidR="001C34F3" w:rsidRDefault="001C34F3" w:rsidP="001C34F3">
      <w:pPr>
        <w:tabs>
          <w:tab w:val="left" w:pos="360"/>
        </w:tabs>
        <w:rPr>
          <w:b/>
          <w:sz w:val="22"/>
          <w:szCs w:val="22"/>
        </w:rPr>
      </w:pPr>
      <w:r>
        <w:rPr>
          <w:sz w:val="22"/>
          <w:szCs w:val="22"/>
        </w:rPr>
        <w:lastRenderedPageBreak/>
        <w:tab/>
      </w:r>
      <w:r>
        <w:rPr>
          <w:b/>
          <w:sz w:val="22"/>
          <w:szCs w:val="22"/>
        </w:rPr>
        <w:t>MENTIGA CORPORATION BERHAD</w:t>
      </w:r>
    </w:p>
    <w:p w:rsidR="001C34F3" w:rsidRDefault="001C34F3" w:rsidP="001C34F3">
      <w:pPr>
        <w:tabs>
          <w:tab w:val="left" w:pos="360"/>
        </w:tabs>
        <w:rPr>
          <w:sz w:val="22"/>
          <w:szCs w:val="22"/>
        </w:rPr>
      </w:pPr>
      <w:r>
        <w:rPr>
          <w:sz w:val="22"/>
          <w:szCs w:val="22"/>
        </w:rPr>
        <w:tab/>
        <w:t>(Company No. 10289-K)</w:t>
      </w:r>
    </w:p>
    <w:p w:rsidR="001C34F3" w:rsidRDefault="001C34F3" w:rsidP="001C34F3">
      <w:pPr>
        <w:tabs>
          <w:tab w:val="left" w:pos="360"/>
        </w:tabs>
        <w:rPr>
          <w:sz w:val="22"/>
          <w:szCs w:val="22"/>
        </w:rPr>
      </w:pPr>
      <w:r>
        <w:rPr>
          <w:sz w:val="22"/>
          <w:szCs w:val="22"/>
        </w:rPr>
        <w:tab/>
        <w:t xml:space="preserve">Notes To The Condensed Consolidated Interim Financial Statements </w:t>
      </w:r>
    </w:p>
    <w:p w:rsidR="000D7F16" w:rsidRDefault="000D7F16" w:rsidP="000D7F16">
      <w:pPr>
        <w:tabs>
          <w:tab w:val="left" w:pos="360"/>
        </w:tabs>
        <w:rPr>
          <w:b/>
          <w:sz w:val="22"/>
          <w:szCs w:val="22"/>
        </w:rPr>
      </w:pPr>
      <w:r>
        <w:rPr>
          <w:sz w:val="22"/>
          <w:szCs w:val="22"/>
        </w:rPr>
        <w:t xml:space="preserve">       For The Period Ended 31 December 2011</w:t>
      </w:r>
      <w:r>
        <w:rPr>
          <w:b/>
          <w:sz w:val="22"/>
          <w:szCs w:val="22"/>
        </w:rPr>
        <w:t xml:space="preserve"> </w:t>
      </w:r>
    </w:p>
    <w:p w:rsidR="00E90995" w:rsidRDefault="00E90995">
      <w:pPr>
        <w:tabs>
          <w:tab w:val="left" w:pos="0"/>
          <w:tab w:val="left" w:pos="720"/>
        </w:tabs>
        <w:rPr>
          <w:b/>
          <w:sz w:val="22"/>
          <w:szCs w:val="22"/>
        </w:rPr>
      </w:pPr>
    </w:p>
    <w:p w:rsidR="001C34F3" w:rsidRDefault="001C34F3">
      <w:pPr>
        <w:pStyle w:val="Heading3"/>
        <w:rPr>
          <w:sz w:val="22"/>
          <w:szCs w:val="22"/>
        </w:rPr>
      </w:pPr>
    </w:p>
    <w:p w:rsidR="00F672AB" w:rsidRDefault="00105600">
      <w:pPr>
        <w:pStyle w:val="Heading3"/>
        <w:rPr>
          <w:sz w:val="22"/>
          <w:szCs w:val="22"/>
        </w:rPr>
      </w:pPr>
      <w:r>
        <w:rPr>
          <w:sz w:val="22"/>
          <w:szCs w:val="22"/>
        </w:rPr>
        <w:t xml:space="preserve"> 15</w:t>
      </w:r>
      <w:r w:rsidR="00F672AB">
        <w:rPr>
          <w:sz w:val="22"/>
          <w:szCs w:val="22"/>
        </w:rPr>
        <w:tab/>
        <w:t>Review of Performance</w:t>
      </w:r>
    </w:p>
    <w:p w:rsidR="00C437DA" w:rsidRDefault="00C437DA" w:rsidP="004E5DB7">
      <w:pPr>
        <w:ind w:left="720"/>
        <w:jc w:val="both"/>
        <w:rPr>
          <w:sz w:val="22"/>
          <w:szCs w:val="22"/>
        </w:rPr>
      </w:pPr>
    </w:p>
    <w:p w:rsidR="00A81463" w:rsidRDefault="00A81463" w:rsidP="00A81463"/>
    <w:tbl>
      <w:tblPr>
        <w:tblW w:w="9360" w:type="dxa"/>
        <w:tblInd w:w="828" w:type="dxa"/>
        <w:tblLook w:val="04A0"/>
      </w:tblPr>
      <w:tblGrid>
        <w:gridCol w:w="5040"/>
        <w:gridCol w:w="1980"/>
        <w:gridCol w:w="360"/>
        <w:gridCol w:w="1980"/>
      </w:tblGrid>
      <w:tr w:rsidR="00A81463" w:rsidTr="00EF735A">
        <w:tc>
          <w:tcPr>
            <w:tcW w:w="5040" w:type="dxa"/>
          </w:tcPr>
          <w:p w:rsidR="00A81463" w:rsidRPr="00DF35EB" w:rsidRDefault="00A81463" w:rsidP="00EF735A">
            <w:pPr>
              <w:rPr>
                <w:sz w:val="22"/>
                <w:szCs w:val="22"/>
              </w:rPr>
            </w:pPr>
          </w:p>
        </w:tc>
        <w:tc>
          <w:tcPr>
            <w:tcW w:w="4320" w:type="dxa"/>
            <w:gridSpan w:val="3"/>
          </w:tcPr>
          <w:p w:rsidR="00A81463" w:rsidRPr="00DF35EB" w:rsidRDefault="00A81463" w:rsidP="00EF735A">
            <w:pPr>
              <w:jc w:val="center"/>
              <w:rPr>
                <w:sz w:val="22"/>
                <w:szCs w:val="22"/>
                <w:u w:val="single"/>
              </w:rPr>
            </w:pPr>
            <w:r>
              <w:rPr>
                <w:sz w:val="22"/>
                <w:szCs w:val="22"/>
                <w:u w:val="single"/>
              </w:rPr>
              <w:t>Year to Date</w:t>
            </w:r>
          </w:p>
        </w:tc>
      </w:tr>
      <w:tr w:rsidR="00A81463" w:rsidTr="00A81463">
        <w:tc>
          <w:tcPr>
            <w:tcW w:w="5040" w:type="dxa"/>
          </w:tcPr>
          <w:p w:rsidR="00A81463" w:rsidRPr="00DF35EB" w:rsidRDefault="00A81463" w:rsidP="00EF735A">
            <w:pPr>
              <w:rPr>
                <w:sz w:val="22"/>
                <w:szCs w:val="22"/>
              </w:rPr>
            </w:pPr>
          </w:p>
        </w:tc>
        <w:tc>
          <w:tcPr>
            <w:tcW w:w="1980" w:type="dxa"/>
          </w:tcPr>
          <w:p w:rsidR="00A81463" w:rsidRPr="00DF35EB" w:rsidRDefault="00A81463" w:rsidP="00EF735A">
            <w:pPr>
              <w:jc w:val="center"/>
              <w:rPr>
                <w:sz w:val="22"/>
                <w:szCs w:val="22"/>
                <w:u w:val="single"/>
              </w:rPr>
            </w:pPr>
            <w:r w:rsidRPr="00DF35EB">
              <w:rPr>
                <w:sz w:val="22"/>
                <w:szCs w:val="22"/>
                <w:u w:val="single"/>
              </w:rPr>
              <w:t>3</w:t>
            </w:r>
            <w:r>
              <w:rPr>
                <w:sz w:val="22"/>
                <w:szCs w:val="22"/>
                <w:u w:val="single"/>
              </w:rPr>
              <w:t>1</w:t>
            </w:r>
            <w:r w:rsidRPr="00DF35EB">
              <w:rPr>
                <w:sz w:val="22"/>
                <w:szCs w:val="22"/>
                <w:u w:val="single"/>
              </w:rPr>
              <w:t xml:space="preserve"> </w:t>
            </w:r>
            <w:r>
              <w:rPr>
                <w:sz w:val="22"/>
                <w:szCs w:val="22"/>
                <w:u w:val="single"/>
              </w:rPr>
              <w:t>December</w:t>
            </w:r>
            <w:r w:rsidRPr="00DF35EB">
              <w:rPr>
                <w:sz w:val="22"/>
                <w:szCs w:val="22"/>
                <w:u w:val="single"/>
              </w:rPr>
              <w:t xml:space="preserve"> 201</w:t>
            </w:r>
            <w:r>
              <w:rPr>
                <w:sz w:val="22"/>
                <w:szCs w:val="22"/>
                <w:u w:val="single"/>
              </w:rPr>
              <w:t>1</w:t>
            </w:r>
          </w:p>
        </w:tc>
        <w:tc>
          <w:tcPr>
            <w:tcW w:w="360" w:type="dxa"/>
          </w:tcPr>
          <w:p w:rsidR="00A81463" w:rsidRPr="00DF35EB" w:rsidRDefault="00A81463" w:rsidP="00EF735A">
            <w:pPr>
              <w:jc w:val="center"/>
              <w:rPr>
                <w:sz w:val="22"/>
                <w:szCs w:val="22"/>
              </w:rPr>
            </w:pPr>
          </w:p>
        </w:tc>
        <w:tc>
          <w:tcPr>
            <w:tcW w:w="1980" w:type="dxa"/>
          </w:tcPr>
          <w:p w:rsidR="00A81463" w:rsidRPr="00DF35EB" w:rsidRDefault="00A81463" w:rsidP="00EF735A">
            <w:pPr>
              <w:jc w:val="center"/>
              <w:rPr>
                <w:sz w:val="22"/>
                <w:szCs w:val="22"/>
                <w:u w:val="single"/>
              </w:rPr>
            </w:pPr>
            <w:r w:rsidRPr="00DF35EB">
              <w:rPr>
                <w:sz w:val="22"/>
                <w:szCs w:val="22"/>
                <w:u w:val="single"/>
              </w:rPr>
              <w:t>3</w:t>
            </w:r>
            <w:r>
              <w:rPr>
                <w:sz w:val="22"/>
                <w:szCs w:val="22"/>
                <w:u w:val="single"/>
              </w:rPr>
              <w:t>1</w:t>
            </w:r>
            <w:r w:rsidRPr="00DF35EB">
              <w:rPr>
                <w:sz w:val="22"/>
                <w:szCs w:val="22"/>
                <w:u w:val="single"/>
              </w:rPr>
              <w:t xml:space="preserve"> </w:t>
            </w:r>
            <w:r>
              <w:rPr>
                <w:sz w:val="22"/>
                <w:szCs w:val="22"/>
                <w:u w:val="single"/>
              </w:rPr>
              <w:t>December</w:t>
            </w:r>
            <w:r w:rsidRPr="00DF35EB">
              <w:rPr>
                <w:sz w:val="22"/>
                <w:szCs w:val="22"/>
                <w:u w:val="single"/>
              </w:rPr>
              <w:t xml:space="preserve"> 20</w:t>
            </w:r>
            <w:r>
              <w:rPr>
                <w:sz w:val="22"/>
                <w:szCs w:val="22"/>
                <w:u w:val="single"/>
              </w:rPr>
              <w:t>10</w:t>
            </w:r>
          </w:p>
        </w:tc>
      </w:tr>
      <w:tr w:rsidR="00A81463" w:rsidTr="00A81463">
        <w:tc>
          <w:tcPr>
            <w:tcW w:w="5040" w:type="dxa"/>
          </w:tcPr>
          <w:p w:rsidR="00A81463" w:rsidRPr="00DF35EB" w:rsidRDefault="00A81463" w:rsidP="00EF735A">
            <w:pPr>
              <w:rPr>
                <w:sz w:val="22"/>
                <w:szCs w:val="22"/>
              </w:rPr>
            </w:pPr>
          </w:p>
        </w:tc>
        <w:tc>
          <w:tcPr>
            <w:tcW w:w="1980" w:type="dxa"/>
          </w:tcPr>
          <w:p w:rsidR="00A81463" w:rsidRPr="00DF35EB" w:rsidRDefault="00A81463" w:rsidP="00EF735A">
            <w:pPr>
              <w:jc w:val="center"/>
              <w:rPr>
                <w:sz w:val="22"/>
                <w:szCs w:val="22"/>
                <w:u w:val="single"/>
              </w:rPr>
            </w:pPr>
            <w:r w:rsidRPr="00DF35EB">
              <w:rPr>
                <w:sz w:val="22"/>
                <w:szCs w:val="22"/>
                <w:u w:val="single"/>
              </w:rPr>
              <w:t>RM’000</w:t>
            </w:r>
          </w:p>
        </w:tc>
        <w:tc>
          <w:tcPr>
            <w:tcW w:w="360" w:type="dxa"/>
          </w:tcPr>
          <w:p w:rsidR="00A81463" w:rsidRPr="00DF35EB" w:rsidRDefault="00A81463" w:rsidP="00EF735A">
            <w:pPr>
              <w:jc w:val="center"/>
              <w:rPr>
                <w:sz w:val="22"/>
                <w:szCs w:val="22"/>
              </w:rPr>
            </w:pPr>
          </w:p>
        </w:tc>
        <w:tc>
          <w:tcPr>
            <w:tcW w:w="1980" w:type="dxa"/>
          </w:tcPr>
          <w:p w:rsidR="00A81463" w:rsidRPr="00DF35EB" w:rsidRDefault="00A81463" w:rsidP="00EF735A">
            <w:pPr>
              <w:jc w:val="center"/>
              <w:rPr>
                <w:sz w:val="22"/>
                <w:szCs w:val="22"/>
                <w:u w:val="single"/>
              </w:rPr>
            </w:pPr>
            <w:r w:rsidRPr="00DF35EB">
              <w:rPr>
                <w:sz w:val="22"/>
                <w:szCs w:val="22"/>
                <w:u w:val="single"/>
              </w:rPr>
              <w:t>RM’000</w:t>
            </w:r>
          </w:p>
        </w:tc>
      </w:tr>
      <w:tr w:rsidR="00A81463" w:rsidTr="00A81463">
        <w:tc>
          <w:tcPr>
            <w:tcW w:w="5040" w:type="dxa"/>
          </w:tcPr>
          <w:p w:rsidR="00A81463" w:rsidRPr="00A81463" w:rsidRDefault="00A81463" w:rsidP="00EF735A">
            <w:pPr>
              <w:rPr>
                <w:b/>
                <w:sz w:val="22"/>
                <w:szCs w:val="22"/>
              </w:rPr>
            </w:pPr>
            <w:r w:rsidRPr="00A81463">
              <w:rPr>
                <w:b/>
                <w:sz w:val="22"/>
                <w:szCs w:val="22"/>
              </w:rPr>
              <w:t>Revenue:</w:t>
            </w:r>
          </w:p>
        </w:tc>
        <w:tc>
          <w:tcPr>
            <w:tcW w:w="1980" w:type="dxa"/>
          </w:tcPr>
          <w:p w:rsidR="00A81463" w:rsidRPr="00DF35EB" w:rsidRDefault="00A81463" w:rsidP="00EF735A">
            <w:pPr>
              <w:rPr>
                <w:sz w:val="22"/>
                <w:szCs w:val="22"/>
              </w:rPr>
            </w:pPr>
          </w:p>
        </w:tc>
        <w:tc>
          <w:tcPr>
            <w:tcW w:w="360" w:type="dxa"/>
          </w:tcPr>
          <w:p w:rsidR="00A81463" w:rsidRPr="00DF35EB" w:rsidRDefault="00A81463" w:rsidP="00EF735A">
            <w:pPr>
              <w:rPr>
                <w:sz w:val="22"/>
                <w:szCs w:val="22"/>
              </w:rPr>
            </w:pPr>
          </w:p>
        </w:tc>
        <w:tc>
          <w:tcPr>
            <w:tcW w:w="1980" w:type="dxa"/>
          </w:tcPr>
          <w:p w:rsidR="00A81463" w:rsidRPr="00DF35EB" w:rsidRDefault="00A81463" w:rsidP="00EF735A">
            <w:pPr>
              <w:rPr>
                <w:sz w:val="22"/>
                <w:szCs w:val="22"/>
              </w:rPr>
            </w:pPr>
          </w:p>
        </w:tc>
      </w:tr>
      <w:tr w:rsidR="00A81463" w:rsidTr="00A81463">
        <w:tc>
          <w:tcPr>
            <w:tcW w:w="5040" w:type="dxa"/>
          </w:tcPr>
          <w:p w:rsidR="00A81463" w:rsidRPr="00DF35EB" w:rsidRDefault="00A81463" w:rsidP="00A81463">
            <w:pPr>
              <w:rPr>
                <w:sz w:val="22"/>
                <w:szCs w:val="22"/>
              </w:rPr>
            </w:pPr>
            <w:r w:rsidRPr="00DF35EB">
              <w:rPr>
                <w:sz w:val="22"/>
                <w:szCs w:val="22"/>
              </w:rPr>
              <w:t xml:space="preserve">   </w:t>
            </w:r>
            <w:r>
              <w:rPr>
                <w:sz w:val="22"/>
                <w:szCs w:val="22"/>
              </w:rPr>
              <w:t>Fellable timber and exclusive logging works</w:t>
            </w:r>
          </w:p>
        </w:tc>
        <w:tc>
          <w:tcPr>
            <w:tcW w:w="1980" w:type="dxa"/>
          </w:tcPr>
          <w:p w:rsidR="00A81463" w:rsidRPr="00DF35EB" w:rsidRDefault="00A81463" w:rsidP="00A81463">
            <w:pPr>
              <w:jc w:val="center"/>
              <w:rPr>
                <w:sz w:val="22"/>
                <w:szCs w:val="22"/>
              </w:rPr>
            </w:pPr>
            <w:r w:rsidRPr="00DF35EB">
              <w:rPr>
                <w:sz w:val="22"/>
                <w:szCs w:val="22"/>
              </w:rPr>
              <w:t xml:space="preserve">   </w:t>
            </w:r>
            <w:r>
              <w:rPr>
                <w:sz w:val="22"/>
                <w:szCs w:val="22"/>
              </w:rPr>
              <w:t>6,10</w:t>
            </w:r>
            <w:r w:rsidR="007E56B9">
              <w:rPr>
                <w:sz w:val="22"/>
                <w:szCs w:val="22"/>
              </w:rPr>
              <w:t>8</w:t>
            </w:r>
          </w:p>
        </w:tc>
        <w:tc>
          <w:tcPr>
            <w:tcW w:w="360" w:type="dxa"/>
          </w:tcPr>
          <w:p w:rsidR="00A81463" w:rsidRPr="00DF35EB" w:rsidRDefault="00A81463" w:rsidP="00EF735A">
            <w:pPr>
              <w:jc w:val="right"/>
              <w:rPr>
                <w:sz w:val="22"/>
                <w:szCs w:val="22"/>
              </w:rPr>
            </w:pPr>
          </w:p>
        </w:tc>
        <w:tc>
          <w:tcPr>
            <w:tcW w:w="1980" w:type="dxa"/>
          </w:tcPr>
          <w:p w:rsidR="00A81463" w:rsidRPr="00DF35EB" w:rsidRDefault="00A81463" w:rsidP="00A81463">
            <w:pPr>
              <w:jc w:val="center"/>
              <w:rPr>
                <w:sz w:val="22"/>
                <w:szCs w:val="22"/>
              </w:rPr>
            </w:pPr>
            <w:r w:rsidRPr="00DF35EB">
              <w:rPr>
                <w:sz w:val="22"/>
                <w:szCs w:val="22"/>
              </w:rPr>
              <w:t xml:space="preserve">   </w:t>
            </w:r>
            <w:r>
              <w:rPr>
                <w:sz w:val="22"/>
                <w:szCs w:val="22"/>
              </w:rPr>
              <w:t>-</w:t>
            </w:r>
          </w:p>
        </w:tc>
      </w:tr>
      <w:tr w:rsidR="00A81463" w:rsidTr="00A81463">
        <w:tc>
          <w:tcPr>
            <w:tcW w:w="5040" w:type="dxa"/>
          </w:tcPr>
          <w:p w:rsidR="00A81463" w:rsidRPr="00DF35EB" w:rsidRDefault="00A81463" w:rsidP="00A81463">
            <w:pPr>
              <w:rPr>
                <w:sz w:val="22"/>
                <w:szCs w:val="22"/>
              </w:rPr>
            </w:pPr>
            <w:r>
              <w:rPr>
                <w:sz w:val="22"/>
                <w:szCs w:val="22"/>
              </w:rPr>
              <w:t xml:space="preserve">   Iron ore</w:t>
            </w:r>
          </w:p>
        </w:tc>
        <w:tc>
          <w:tcPr>
            <w:tcW w:w="1980" w:type="dxa"/>
          </w:tcPr>
          <w:p w:rsidR="00A81463" w:rsidRPr="00DF35EB" w:rsidRDefault="00A81463" w:rsidP="00A81463">
            <w:pPr>
              <w:jc w:val="center"/>
              <w:rPr>
                <w:sz w:val="22"/>
                <w:szCs w:val="22"/>
              </w:rPr>
            </w:pPr>
            <w:r>
              <w:rPr>
                <w:sz w:val="22"/>
                <w:szCs w:val="22"/>
              </w:rPr>
              <w:t xml:space="preserve">   5,815</w:t>
            </w:r>
          </w:p>
        </w:tc>
        <w:tc>
          <w:tcPr>
            <w:tcW w:w="360" w:type="dxa"/>
          </w:tcPr>
          <w:p w:rsidR="00A81463" w:rsidRPr="00DF35EB" w:rsidRDefault="00A81463" w:rsidP="00EF735A">
            <w:pPr>
              <w:jc w:val="right"/>
              <w:rPr>
                <w:sz w:val="22"/>
                <w:szCs w:val="22"/>
              </w:rPr>
            </w:pPr>
          </w:p>
        </w:tc>
        <w:tc>
          <w:tcPr>
            <w:tcW w:w="1980" w:type="dxa"/>
          </w:tcPr>
          <w:p w:rsidR="00A81463" w:rsidRPr="00DF35EB" w:rsidRDefault="00A81463" w:rsidP="00A81463">
            <w:pPr>
              <w:rPr>
                <w:sz w:val="22"/>
                <w:szCs w:val="22"/>
              </w:rPr>
            </w:pPr>
            <w:r>
              <w:rPr>
                <w:sz w:val="22"/>
                <w:szCs w:val="22"/>
              </w:rPr>
              <w:t xml:space="preserve">              5,500</w:t>
            </w:r>
          </w:p>
        </w:tc>
      </w:tr>
      <w:tr w:rsidR="00A81463" w:rsidTr="00A81463">
        <w:tc>
          <w:tcPr>
            <w:tcW w:w="5040" w:type="dxa"/>
          </w:tcPr>
          <w:p w:rsidR="00A81463" w:rsidRPr="00DF35EB" w:rsidRDefault="00A81463" w:rsidP="00EF735A">
            <w:pPr>
              <w:rPr>
                <w:sz w:val="22"/>
                <w:szCs w:val="22"/>
              </w:rPr>
            </w:pPr>
            <w:r>
              <w:rPr>
                <w:sz w:val="22"/>
                <w:szCs w:val="22"/>
              </w:rPr>
              <w:t xml:space="preserve">   Oil palm – Fresh Fruit Bunches (“FFB”)</w:t>
            </w:r>
          </w:p>
        </w:tc>
        <w:tc>
          <w:tcPr>
            <w:tcW w:w="1980" w:type="dxa"/>
            <w:tcBorders>
              <w:bottom w:val="single" w:sz="4" w:space="0" w:color="auto"/>
            </w:tcBorders>
          </w:tcPr>
          <w:p w:rsidR="00A81463" w:rsidRPr="00DF35EB" w:rsidRDefault="00A81463" w:rsidP="00EF735A">
            <w:pPr>
              <w:jc w:val="center"/>
              <w:rPr>
                <w:sz w:val="22"/>
                <w:szCs w:val="22"/>
              </w:rPr>
            </w:pPr>
            <w:r>
              <w:rPr>
                <w:sz w:val="22"/>
                <w:szCs w:val="22"/>
              </w:rPr>
              <w:t xml:space="preserve">   6,462</w:t>
            </w:r>
          </w:p>
        </w:tc>
        <w:tc>
          <w:tcPr>
            <w:tcW w:w="360" w:type="dxa"/>
          </w:tcPr>
          <w:p w:rsidR="00A81463" w:rsidRPr="00DF35EB" w:rsidRDefault="00A81463" w:rsidP="00EF735A">
            <w:pPr>
              <w:jc w:val="right"/>
              <w:rPr>
                <w:sz w:val="22"/>
                <w:szCs w:val="22"/>
              </w:rPr>
            </w:pPr>
          </w:p>
        </w:tc>
        <w:tc>
          <w:tcPr>
            <w:tcW w:w="1980" w:type="dxa"/>
            <w:tcBorders>
              <w:bottom w:val="single" w:sz="4" w:space="0" w:color="auto"/>
            </w:tcBorders>
          </w:tcPr>
          <w:p w:rsidR="00A81463" w:rsidRPr="00DF35EB" w:rsidRDefault="00A81463" w:rsidP="00EF735A">
            <w:pPr>
              <w:jc w:val="center"/>
              <w:rPr>
                <w:sz w:val="22"/>
                <w:szCs w:val="22"/>
              </w:rPr>
            </w:pPr>
            <w:r>
              <w:rPr>
                <w:sz w:val="22"/>
                <w:szCs w:val="22"/>
              </w:rPr>
              <w:t xml:space="preserve">    5,159</w:t>
            </w:r>
          </w:p>
        </w:tc>
      </w:tr>
      <w:tr w:rsidR="00A81463" w:rsidTr="00A81463">
        <w:tc>
          <w:tcPr>
            <w:tcW w:w="5040" w:type="dxa"/>
          </w:tcPr>
          <w:p w:rsidR="00A81463" w:rsidRPr="00EF735A" w:rsidRDefault="00EF735A" w:rsidP="00EF735A">
            <w:pPr>
              <w:rPr>
                <w:b/>
                <w:sz w:val="22"/>
                <w:szCs w:val="22"/>
              </w:rPr>
            </w:pPr>
            <w:r w:rsidRPr="00EF735A">
              <w:rPr>
                <w:b/>
                <w:sz w:val="22"/>
                <w:szCs w:val="22"/>
              </w:rPr>
              <w:t>Group</w:t>
            </w:r>
          </w:p>
        </w:tc>
        <w:tc>
          <w:tcPr>
            <w:tcW w:w="1980" w:type="dxa"/>
            <w:tcBorders>
              <w:top w:val="single" w:sz="4" w:space="0" w:color="auto"/>
              <w:bottom w:val="double" w:sz="4" w:space="0" w:color="auto"/>
            </w:tcBorders>
          </w:tcPr>
          <w:p w:rsidR="00A81463" w:rsidRPr="00DF35EB" w:rsidRDefault="00A81463" w:rsidP="00A81463">
            <w:pPr>
              <w:jc w:val="center"/>
              <w:rPr>
                <w:sz w:val="22"/>
                <w:szCs w:val="22"/>
              </w:rPr>
            </w:pPr>
            <w:r>
              <w:rPr>
                <w:sz w:val="22"/>
                <w:szCs w:val="22"/>
              </w:rPr>
              <w:t xml:space="preserve"> </w:t>
            </w:r>
            <w:r w:rsidRPr="00DF35EB">
              <w:rPr>
                <w:sz w:val="22"/>
                <w:szCs w:val="22"/>
              </w:rPr>
              <w:t>1</w:t>
            </w:r>
            <w:r>
              <w:rPr>
                <w:sz w:val="22"/>
                <w:szCs w:val="22"/>
              </w:rPr>
              <w:t>8</w:t>
            </w:r>
            <w:r w:rsidRPr="00DF35EB">
              <w:rPr>
                <w:sz w:val="22"/>
                <w:szCs w:val="22"/>
              </w:rPr>
              <w:t>,</w:t>
            </w:r>
            <w:r>
              <w:rPr>
                <w:sz w:val="22"/>
                <w:szCs w:val="22"/>
              </w:rPr>
              <w:t>384</w:t>
            </w:r>
          </w:p>
        </w:tc>
        <w:tc>
          <w:tcPr>
            <w:tcW w:w="360" w:type="dxa"/>
          </w:tcPr>
          <w:p w:rsidR="00A81463" w:rsidRPr="00DF35EB" w:rsidRDefault="00A81463" w:rsidP="00EF735A">
            <w:pPr>
              <w:jc w:val="right"/>
              <w:rPr>
                <w:sz w:val="22"/>
                <w:szCs w:val="22"/>
              </w:rPr>
            </w:pPr>
          </w:p>
        </w:tc>
        <w:tc>
          <w:tcPr>
            <w:tcW w:w="1980" w:type="dxa"/>
            <w:tcBorders>
              <w:top w:val="single" w:sz="4" w:space="0" w:color="auto"/>
              <w:bottom w:val="double" w:sz="4" w:space="0" w:color="auto"/>
            </w:tcBorders>
          </w:tcPr>
          <w:p w:rsidR="00A81463" w:rsidRPr="00DF35EB" w:rsidRDefault="00A81463" w:rsidP="00A81463">
            <w:pPr>
              <w:jc w:val="center"/>
              <w:rPr>
                <w:sz w:val="22"/>
                <w:szCs w:val="22"/>
              </w:rPr>
            </w:pPr>
            <w:r w:rsidRPr="00DF35EB">
              <w:rPr>
                <w:sz w:val="22"/>
                <w:szCs w:val="22"/>
              </w:rPr>
              <w:t xml:space="preserve">  </w:t>
            </w:r>
            <w:r>
              <w:rPr>
                <w:sz w:val="22"/>
                <w:szCs w:val="22"/>
              </w:rPr>
              <w:t>10,659</w:t>
            </w:r>
          </w:p>
        </w:tc>
      </w:tr>
      <w:tr w:rsidR="00A81463" w:rsidTr="00A81463">
        <w:tc>
          <w:tcPr>
            <w:tcW w:w="5040" w:type="dxa"/>
          </w:tcPr>
          <w:p w:rsidR="00A81463" w:rsidRPr="00DF35EB" w:rsidRDefault="00A81463" w:rsidP="00EF735A">
            <w:pPr>
              <w:rPr>
                <w:sz w:val="22"/>
                <w:szCs w:val="22"/>
              </w:rPr>
            </w:pPr>
          </w:p>
        </w:tc>
        <w:tc>
          <w:tcPr>
            <w:tcW w:w="1980" w:type="dxa"/>
            <w:tcBorders>
              <w:top w:val="double" w:sz="4" w:space="0" w:color="auto"/>
            </w:tcBorders>
          </w:tcPr>
          <w:p w:rsidR="00A81463" w:rsidRDefault="00A81463" w:rsidP="00A81463">
            <w:pPr>
              <w:jc w:val="center"/>
              <w:rPr>
                <w:sz w:val="22"/>
                <w:szCs w:val="22"/>
              </w:rPr>
            </w:pPr>
          </w:p>
        </w:tc>
        <w:tc>
          <w:tcPr>
            <w:tcW w:w="360" w:type="dxa"/>
          </w:tcPr>
          <w:p w:rsidR="00A81463" w:rsidRPr="00DF35EB" w:rsidRDefault="00A81463" w:rsidP="00EF735A">
            <w:pPr>
              <w:jc w:val="right"/>
              <w:rPr>
                <w:sz w:val="22"/>
                <w:szCs w:val="22"/>
              </w:rPr>
            </w:pPr>
          </w:p>
        </w:tc>
        <w:tc>
          <w:tcPr>
            <w:tcW w:w="1980" w:type="dxa"/>
            <w:tcBorders>
              <w:top w:val="double" w:sz="4" w:space="0" w:color="auto"/>
            </w:tcBorders>
          </w:tcPr>
          <w:p w:rsidR="00A81463" w:rsidRPr="00DF35EB" w:rsidRDefault="00A81463" w:rsidP="00A81463">
            <w:pPr>
              <w:jc w:val="center"/>
              <w:rPr>
                <w:sz w:val="22"/>
                <w:szCs w:val="22"/>
              </w:rPr>
            </w:pPr>
          </w:p>
        </w:tc>
      </w:tr>
      <w:tr w:rsidR="00A81463" w:rsidRPr="00EF735A" w:rsidTr="00A81463">
        <w:tc>
          <w:tcPr>
            <w:tcW w:w="5040" w:type="dxa"/>
          </w:tcPr>
          <w:p w:rsidR="00A81463" w:rsidRPr="00EF735A" w:rsidRDefault="00A81463" w:rsidP="00EF735A">
            <w:pPr>
              <w:rPr>
                <w:b/>
                <w:sz w:val="22"/>
                <w:szCs w:val="22"/>
              </w:rPr>
            </w:pPr>
            <w:r w:rsidRPr="00EF735A">
              <w:rPr>
                <w:b/>
                <w:sz w:val="22"/>
                <w:szCs w:val="22"/>
              </w:rPr>
              <w:t>Profit/(loss) before tax</w:t>
            </w:r>
          </w:p>
        </w:tc>
        <w:tc>
          <w:tcPr>
            <w:tcW w:w="1980" w:type="dxa"/>
          </w:tcPr>
          <w:p w:rsidR="00A81463" w:rsidRPr="00EF735A" w:rsidRDefault="00A81463" w:rsidP="00A81463">
            <w:pPr>
              <w:jc w:val="center"/>
              <w:rPr>
                <w:b/>
                <w:sz w:val="22"/>
                <w:szCs w:val="22"/>
              </w:rPr>
            </w:pPr>
          </w:p>
        </w:tc>
        <w:tc>
          <w:tcPr>
            <w:tcW w:w="360" w:type="dxa"/>
          </w:tcPr>
          <w:p w:rsidR="00A81463" w:rsidRPr="00EF735A" w:rsidRDefault="00A81463" w:rsidP="00EF735A">
            <w:pPr>
              <w:jc w:val="right"/>
              <w:rPr>
                <w:b/>
                <w:sz w:val="22"/>
                <w:szCs w:val="22"/>
              </w:rPr>
            </w:pPr>
          </w:p>
        </w:tc>
        <w:tc>
          <w:tcPr>
            <w:tcW w:w="1980" w:type="dxa"/>
          </w:tcPr>
          <w:p w:rsidR="00A81463" w:rsidRPr="00EF735A" w:rsidRDefault="00A81463" w:rsidP="00A81463">
            <w:pPr>
              <w:jc w:val="center"/>
              <w:rPr>
                <w:b/>
                <w:sz w:val="22"/>
                <w:szCs w:val="22"/>
              </w:rPr>
            </w:pPr>
          </w:p>
        </w:tc>
      </w:tr>
      <w:tr w:rsidR="00A81463" w:rsidTr="00A81463">
        <w:tc>
          <w:tcPr>
            <w:tcW w:w="5040" w:type="dxa"/>
          </w:tcPr>
          <w:p w:rsidR="00A81463" w:rsidRPr="00DF35EB" w:rsidRDefault="00A81463" w:rsidP="00EF735A">
            <w:pPr>
              <w:rPr>
                <w:sz w:val="22"/>
                <w:szCs w:val="22"/>
              </w:rPr>
            </w:pPr>
            <w:r>
              <w:rPr>
                <w:sz w:val="22"/>
                <w:szCs w:val="22"/>
              </w:rPr>
              <w:t xml:space="preserve">   Fellable timber and exclusive logging works</w:t>
            </w:r>
          </w:p>
        </w:tc>
        <w:tc>
          <w:tcPr>
            <w:tcW w:w="1980" w:type="dxa"/>
          </w:tcPr>
          <w:p w:rsidR="00A81463" w:rsidRDefault="00EF735A" w:rsidP="007E56B9">
            <w:pPr>
              <w:jc w:val="center"/>
              <w:rPr>
                <w:sz w:val="22"/>
                <w:szCs w:val="22"/>
              </w:rPr>
            </w:pPr>
            <w:r>
              <w:rPr>
                <w:sz w:val="22"/>
                <w:szCs w:val="22"/>
              </w:rPr>
              <w:t xml:space="preserve">  (1,00</w:t>
            </w:r>
            <w:r w:rsidR="007E56B9">
              <w:rPr>
                <w:sz w:val="22"/>
                <w:szCs w:val="22"/>
              </w:rPr>
              <w:t>7</w:t>
            </w:r>
            <w:r>
              <w:rPr>
                <w:sz w:val="22"/>
                <w:szCs w:val="22"/>
              </w:rPr>
              <w:t>)</w:t>
            </w:r>
          </w:p>
        </w:tc>
        <w:tc>
          <w:tcPr>
            <w:tcW w:w="360" w:type="dxa"/>
          </w:tcPr>
          <w:p w:rsidR="00A81463" w:rsidRPr="00DF35EB" w:rsidRDefault="00A81463" w:rsidP="00EF735A">
            <w:pPr>
              <w:jc w:val="right"/>
              <w:rPr>
                <w:sz w:val="22"/>
                <w:szCs w:val="22"/>
              </w:rPr>
            </w:pPr>
          </w:p>
        </w:tc>
        <w:tc>
          <w:tcPr>
            <w:tcW w:w="1980" w:type="dxa"/>
          </w:tcPr>
          <w:p w:rsidR="00A81463" w:rsidRPr="00DF35EB" w:rsidRDefault="00EF735A" w:rsidP="00A81463">
            <w:pPr>
              <w:jc w:val="center"/>
              <w:rPr>
                <w:sz w:val="22"/>
                <w:szCs w:val="22"/>
              </w:rPr>
            </w:pPr>
            <w:r>
              <w:rPr>
                <w:sz w:val="22"/>
                <w:szCs w:val="22"/>
              </w:rPr>
              <w:t>(11,537)</w:t>
            </w:r>
          </w:p>
        </w:tc>
      </w:tr>
      <w:tr w:rsidR="00A81463" w:rsidTr="00EF735A">
        <w:tc>
          <w:tcPr>
            <w:tcW w:w="5040" w:type="dxa"/>
          </w:tcPr>
          <w:p w:rsidR="00A81463" w:rsidRPr="00DF35EB" w:rsidRDefault="00A81463" w:rsidP="00EF735A">
            <w:pPr>
              <w:rPr>
                <w:sz w:val="22"/>
                <w:szCs w:val="22"/>
              </w:rPr>
            </w:pPr>
            <w:r>
              <w:rPr>
                <w:sz w:val="22"/>
                <w:szCs w:val="22"/>
              </w:rPr>
              <w:t xml:space="preserve">   Iron ore</w:t>
            </w:r>
          </w:p>
        </w:tc>
        <w:tc>
          <w:tcPr>
            <w:tcW w:w="1980" w:type="dxa"/>
          </w:tcPr>
          <w:p w:rsidR="00A81463" w:rsidRDefault="00EF735A" w:rsidP="00A81463">
            <w:pPr>
              <w:jc w:val="center"/>
              <w:rPr>
                <w:sz w:val="22"/>
                <w:szCs w:val="22"/>
              </w:rPr>
            </w:pPr>
            <w:r>
              <w:rPr>
                <w:sz w:val="22"/>
                <w:szCs w:val="22"/>
              </w:rPr>
              <w:t xml:space="preserve">  5,295</w:t>
            </w:r>
          </w:p>
        </w:tc>
        <w:tc>
          <w:tcPr>
            <w:tcW w:w="360" w:type="dxa"/>
          </w:tcPr>
          <w:p w:rsidR="00A81463" w:rsidRPr="00DF35EB" w:rsidRDefault="00A81463" w:rsidP="00EF735A">
            <w:pPr>
              <w:jc w:val="right"/>
              <w:rPr>
                <w:sz w:val="22"/>
                <w:szCs w:val="22"/>
              </w:rPr>
            </w:pPr>
          </w:p>
        </w:tc>
        <w:tc>
          <w:tcPr>
            <w:tcW w:w="1980" w:type="dxa"/>
          </w:tcPr>
          <w:p w:rsidR="00A81463" w:rsidRPr="00DF35EB" w:rsidRDefault="00EF735A" w:rsidP="00A81463">
            <w:pPr>
              <w:jc w:val="center"/>
              <w:rPr>
                <w:sz w:val="22"/>
                <w:szCs w:val="22"/>
              </w:rPr>
            </w:pPr>
            <w:r>
              <w:rPr>
                <w:sz w:val="22"/>
                <w:szCs w:val="22"/>
              </w:rPr>
              <w:t xml:space="preserve">  5,048</w:t>
            </w:r>
          </w:p>
        </w:tc>
      </w:tr>
      <w:tr w:rsidR="00A81463" w:rsidTr="00EF735A">
        <w:tc>
          <w:tcPr>
            <w:tcW w:w="5040" w:type="dxa"/>
          </w:tcPr>
          <w:p w:rsidR="00A81463" w:rsidRPr="00DF35EB" w:rsidRDefault="00A81463" w:rsidP="00EF735A">
            <w:pPr>
              <w:rPr>
                <w:sz w:val="22"/>
                <w:szCs w:val="22"/>
              </w:rPr>
            </w:pPr>
            <w:r>
              <w:rPr>
                <w:sz w:val="22"/>
                <w:szCs w:val="22"/>
              </w:rPr>
              <w:t xml:space="preserve">   Oil Palm – Fresh Fruit Bunches (“FFB”)</w:t>
            </w:r>
          </w:p>
        </w:tc>
        <w:tc>
          <w:tcPr>
            <w:tcW w:w="1980" w:type="dxa"/>
          </w:tcPr>
          <w:p w:rsidR="00A81463" w:rsidRDefault="00EF735A" w:rsidP="00A81463">
            <w:pPr>
              <w:jc w:val="center"/>
              <w:rPr>
                <w:sz w:val="22"/>
                <w:szCs w:val="22"/>
              </w:rPr>
            </w:pPr>
            <w:r>
              <w:rPr>
                <w:sz w:val="22"/>
                <w:szCs w:val="22"/>
              </w:rPr>
              <w:t xml:space="preserve">  1,571</w:t>
            </w:r>
          </w:p>
        </w:tc>
        <w:tc>
          <w:tcPr>
            <w:tcW w:w="360" w:type="dxa"/>
          </w:tcPr>
          <w:p w:rsidR="00A81463" w:rsidRPr="00DF35EB" w:rsidRDefault="00A81463" w:rsidP="00EF735A">
            <w:pPr>
              <w:jc w:val="right"/>
              <w:rPr>
                <w:sz w:val="22"/>
                <w:szCs w:val="22"/>
              </w:rPr>
            </w:pPr>
          </w:p>
        </w:tc>
        <w:tc>
          <w:tcPr>
            <w:tcW w:w="1980" w:type="dxa"/>
          </w:tcPr>
          <w:p w:rsidR="00A81463" w:rsidRPr="00DF35EB" w:rsidRDefault="00EF735A" w:rsidP="00A81463">
            <w:pPr>
              <w:jc w:val="center"/>
              <w:rPr>
                <w:sz w:val="22"/>
                <w:szCs w:val="22"/>
              </w:rPr>
            </w:pPr>
            <w:r>
              <w:rPr>
                <w:sz w:val="22"/>
                <w:szCs w:val="22"/>
              </w:rPr>
              <w:t xml:space="preserve">     510</w:t>
            </w:r>
          </w:p>
        </w:tc>
      </w:tr>
      <w:tr w:rsidR="00EF735A" w:rsidTr="00EF735A">
        <w:tc>
          <w:tcPr>
            <w:tcW w:w="5040" w:type="dxa"/>
          </w:tcPr>
          <w:p w:rsidR="00EF735A" w:rsidRPr="00EF735A" w:rsidRDefault="00EF735A" w:rsidP="00EF735A">
            <w:pPr>
              <w:rPr>
                <w:sz w:val="22"/>
                <w:szCs w:val="22"/>
              </w:rPr>
            </w:pPr>
            <w:r>
              <w:rPr>
                <w:b/>
                <w:sz w:val="22"/>
                <w:szCs w:val="22"/>
              </w:rPr>
              <w:t xml:space="preserve">   </w:t>
            </w:r>
            <w:r w:rsidRPr="00EF735A">
              <w:rPr>
                <w:sz w:val="22"/>
                <w:szCs w:val="22"/>
              </w:rPr>
              <w:t>Others</w:t>
            </w:r>
          </w:p>
        </w:tc>
        <w:tc>
          <w:tcPr>
            <w:tcW w:w="1980" w:type="dxa"/>
            <w:tcBorders>
              <w:bottom w:val="double" w:sz="4" w:space="0" w:color="auto"/>
            </w:tcBorders>
          </w:tcPr>
          <w:p w:rsidR="00EF735A" w:rsidRDefault="00EF735A" w:rsidP="00A81463">
            <w:pPr>
              <w:jc w:val="center"/>
              <w:rPr>
                <w:sz w:val="22"/>
                <w:szCs w:val="22"/>
              </w:rPr>
            </w:pPr>
            <w:r>
              <w:rPr>
                <w:sz w:val="22"/>
                <w:szCs w:val="22"/>
              </w:rPr>
              <w:t xml:space="preserve">     (247)</w:t>
            </w:r>
          </w:p>
        </w:tc>
        <w:tc>
          <w:tcPr>
            <w:tcW w:w="360" w:type="dxa"/>
          </w:tcPr>
          <w:p w:rsidR="00EF735A" w:rsidRPr="00DF35EB" w:rsidRDefault="00EF735A" w:rsidP="00EF735A">
            <w:pPr>
              <w:jc w:val="right"/>
              <w:rPr>
                <w:sz w:val="22"/>
                <w:szCs w:val="22"/>
              </w:rPr>
            </w:pPr>
          </w:p>
        </w:tc>
        <w:tc>
          <w:tcPr>
            <w:tcW w:w="1980" w:type="dxa"/>
            <w:tcBorders>
              <w:bottom w:val="double" w:sz="4" w:space="0" w:color="auto"/>
            </w:tcBorders>
          </w:tcPr>
          <w:p w:rsidR="00EF735A" w:rsidRPr="00DF35EB" w:rsidRDefault="00EF735A" w:rsidP="00A81463">
            <w:pPr>
              <w:jc w:val="center"/>
              <w:rPr>
                <w:sz w:val="22"/>
                <w:szCs w:val="22"/>
              </w:rPr>
            </w:pPr>
            <w:r>
              <w:rPr>
                <w:sz w:val="22"/>
                <w:szCs w:val="22"/>
              </w:rPr>
              <w:t xml:space="preserve">     132</w:t>
            </w:r>
          </w:p>
        </w:tc>
      </w:tr>
      <w:tr w:rsidR="00A81463" w:rsidTr="00EF735A">
        <w:tc>
          <w:tcPr>
            <w:tcW w:w="5040" w:type="dxa"/>
          </w:tcPr>
          <w:p w:rsidR="00A81463" w:rsidRPr="00EF735A" w:rsidRDefault="00EF735A" w:rsidP="00EF735A">
            <w:pPr>
              <w:rPr>
                <w:b/>
                <w:sz w:val="22"/>
                <w:szCs w:val="22"/>
              </w:rPr>
            </w:pPr>
            <w:r w:rsidRPr="00EF735A">
              <w:rPr>
                <w:b/>
                <w:sz w:val="22"/>
                <w:szCs w:val="22"/>
              </w:rPr>
              <w:t>Group</w:t>
            </w:r>
          </w:p>
        </w:tc>
        <w:tc>
          <w:tcPr>
            <w:tcW w:w="1980" w:type="dxa"/>
            <w:tcBorders>
              <w:top w:val="single" w:sz="4" w:space="0" w:color="auto"/>
              <w:bottom w:val="double" w:sz="4" w:space="0" w:color="auto"/>
            </w:tcBorders>
          </w:tcPr>
          <w:p w:rsidR="00A81463" w:rsidRDefault="00EF735A" w:rsidP="00A81463">
            <w:pPr>
              <w:jc w:val="center"/>
              <w:rPr>
                <w:sz w:val="22"/>
                <w:szCs w:val="22"/>
              </w:rPr>
            </w:pPr>
            <w:r>
              <w:rPr>
                <w:sz w:val="22"/>
                <w:szCs w:val="22"/>
              </w:rPr>
              <w:t xml:space="preserve">  5,61</w:t>
            </w:r>
            <w:r w:rsidR="00FC38C7">
              <w:rPr>
                <w:sz w:val="22"/>
                <w:szCs w:val="22"/>
              </w:rPr>
              <w:t>2</w:t>
            </w:r>
          </w:p>
        </w:tc>
        <w:tc>
          <w:tcPr>
            <w:tcW w:w="360" w:type="dxa"/>
          </w:tcPr>
          <w:p w:rsidR="00A81463" w:rsidRPr="00DF35EB" w:rsidRDefault="00A81463" w:rsidP="00EF735A">
            <w:pPr>
              <w:jc w:val="right"/>
              <w:rPr>
                <w:sz w:val="22"/>
                <w:szCs w:val="22"/>
              </w:rPr>
            </w:pPr>
          </w:p>
        </w:tc>
        <w:tc>
          <w:tcPr>
            <w:tcW w:w="1980" w:type="dxa"/>
            <w:tcBorders>
              <w:top w:val="single" w:sz="4" w:space="0" w:color="auto"/>
              <w:bottom w:val="double" w:sz="4" w:space="0" w:color="auto"/>
            </w:tcBorders>
          </w:tcPr>
          <w:p w:rsidR="00A81463" w:rsidRPr="00DF35EB" w:rsidRDefault="00EF735A" w:rsidP="00A81463">
            <w:pPr>
              <w:jc w:val="center"/>
              <w:rPr>
                <w:sz w:val="22"/>
                <w:szCs w:val="22"/>
              </w:rPr>
            </w:pPr>
            <w:r>
              <w:rPr>
                <w:sz w:val="22"/>
                <w:szCs w:val="22"/>
              </w:rPr>
              <w:t xml:space="preserve">  (5,847)</w:t>
            </w:r>
          </w:p>
        </w:tc>
      </w:tr>
    </w:tbl>
    <w:p w:rsidR="00A81463" w:rsidRPr="00A81463" w:rsidRDefault="00A81463" w:rsidP="004E5DB7">
      <w:pPr>
        <w:ind w:left="720"/>
        <w:jc w:val="both"/>
        <w:rPr>
          <w:b/>
          <w:sz w:val="22"/>
          <w:szCs w:val="22"/>
        </w:rPr>
      </w:pPr>
    </w:p>
    <w:p w:rsidR="00EF735A" w:rsidRDefault="00EF735A" w:rsidP="004E5DB7">
      <w:pPr>
        <w:ind w:left="720"/>
        <w:jc w:val="both"/>
        <w:rPr>
          <w:sz w:val="22"/>
          <w:szCs w:val="22"/>
        </w:rPr>
      </w:pPr>
    </w:p>
    <w:p w:rsidR="004E5DB7" w:rsidRDefault="004E5DB7" w:rsidP="004E5DB7">
      <w:pPr>
        <w:ind w:left="720"/>
        <w:jc w:val="both"/>
        <w:rPr>
          <w:sz w:val="22"/>
          <w:szCs w:val="22"/>
        </w:rPr>
      </w:pPr>
      <w:r>
        <w:rPr>
          <w:sz w:val="22"/>
          <w:szCs w:val="22"/>
        </w:rPr>
        <w:t>The</w:t>
      </w:r>
      <w:r w:rsidR="00C437DA">
        <w:rPr>
          <w:sz w:val="22"/>
          <w:szCs w:val="22"/>
        </w:rPr>
        <w:t xml:space="preserve"> Group’s revenue</w:t>
      </w:r>
      <w:r>
        <w:rPr>
          <w:sz w:val="22"/>
          <w:szCs w:val="22"/>
        </w:rPr>
        <w:t xml:space="preserve"> for the financial period ended 3</w:t>
      </w:r>
      <w:r w:rsidR="00C437DA">
        <w:rPr>
          <w:sz w:val="22"/>
          <w:szCs w:val="22"/>
        </w:rPr>
        <w:t>1</w:t>
      </w:r>
      <w:r>
        <w:rPr>
          <w:sz w:val="22"/>
          <w:szCs w:val="22"/>
        </w:rPr>
        <w:t xml:space="preserve"> </w:t>
      </w:r>
      <w:r w:rsidR="00C437DA">
        <w:rPr>
          <w:sz w:val="22"/>
          <w:szCs w:val="22"/>
        </w:rPr>
        <w:t>Dec</w:t>
      </w:r>
      <w:r w:rsidR="00DF700B">
        <w:rPr>
          <w:sz w:val="22"/>
          <w:szCs w:val="22"/>
        </w:rPr>
        <w:t>ember</w:t>
      </w:r>
      <w:r>
        <w:rPr>
          <w:sz w:val="22"/>
          <w:szCs w:val="22"/>
        </w:rPr>
        <w:t xml:space="preserve"> 201</w:t>
      </w:r>
      <w:r w:rsidR="00B4089F">
        <w:rPr>
          <w:sz w:val="22"/>
          <w:szCs w:val="22"/>
        </w:rPr>
        <w:t>1</w:t>
      </w:r>
      <w:r>
        <w:rPr>
          <w:sz w:val="22"/>
          <w:szCs w:val="22"/>
        </w:rPr>
        <w:t xml:space="preserve"> was </w:t>
      </w:r>
      <w:r w:rsidR="00B4089F">
        <w:rPr>
          <w:sz w:val="22"/>
          <w:szCs w:val="22"/>
        </w:rPr>
        <w:t>higher</w:t>
      </w:r>
      <w:r>
        <w:rPr>
          <w:sz w:val="22"/>
          <w:szCs w:val="22"/>
        </w:rPr>
        <w:t xml:space="preserve"> at RM</w:t>
      </w:r>
      <w:r w:rsidR="001E31A5">
        <w:rPr>
          <w:sz w:val="22"/>
          <w:szCs w:val="22"/>
        </w:rPr>
        <w:t>1</w:t>
      </w:r>
      <w:r w:rsidR="00C437DA">
        <w:rPr>
          <w:sz w:val="22"/>
          <w:szCs w:val="22"/>
        </w:rPr>
        <w:t>8</w:t>
      </w:r>
      <w:r>
        <w:rPr>
          <w:sz w:val="22"/>
          <w:szCs w:val="22"/>
        </w:rPr>
        <w:t>.</w:t>
      </w:r>
      <w:r w:rsidR="00C437DA">
        <w:rPr>
          <w:sz w:val="22"/>
          <w:szCs w:val="22"/>
        </w:rPr>
        <w:t>38</w:t>
      </w:r>
      <w:r>
        <w:rPr>
          <w:sz w:val="22"/>
          <w:szCs w:val="22"/>
        </w:rPr>
        <w:t xml:space="preserve"> million compared to RM</w:t>
      </w:r>
      <w:r w:rsidR="00C437DA">
        <w:rPr>
          <w:sz w:val="22"/>
          <w:szCs w:val="22"/>
        </w:rPr>
        <w:t>10</w:t>
      </w:r>
      <w:r>
        <w:rPr>
          <w:sz w:val="22"/>
          <w:szCs w:val="22"/>
        </w:rPr>
        <w:t>.</w:t>
      </w:r>
      <w:r w:rsidR="00C437DA">
        <w:rPr>
          <w:sz w:val="22"/>
          <w:szCs w:val="22"/>
        </w:rPr>
        <w:t>66</w:t>
      </w:r>
      <w:r>
        <w:rPr>
          <w:sz w:val="22"/>
          <w:szCs w:val="22"/>
        </w:rPr>
        <w:t xml:space="preserve"> million for the corresponding period last year. The </w:t>
      </w:r>
      <w:r w:rsidR="00B4089F">
        <w:rPr>
          <w:sz w:val="22"/>
          <w:szCs w:val="22"/>
        </w:rPr>
        <w:t>in</w:t>
      </w:r>
      <w:r w:rsidR="00706F4C">
        <w:rPr>
          <w:sz w:val="22"/>
          <w:szCs w:val="22"/>
        </w:rPr>
        <w:t>crease in</w:t>
      </w:r>
      <w:r w:rsidR="004E59A0">
        <w:rPr>
          <w:sz w:val="22"/>
          <w:szCs w:val="22"/>
        </w:rPr>
        <w:t xml:space="preserve"> </w:t>
      </w:r>
      <w:r w:rsidR="00965BDD">
        <w:rPr>
          <w:sz w:val="22"/>
          <w:szCs w:val="22"/>
        </w:rPr>
        <w:t xml:space="preserve">revenue </w:t>
      </w:r>
      <w:r w:rsidR="00706F4C">
        <w:rPr>
          <w:sz w:val="22"/>
          <w:szCs w:val="22"/>
        </w:rPr>
        <w:t>for the financial period</w:t>
      </w:r>
      <w:r w:rsidR="00965BDD">
        <w:rPr>
          <w:sz w:val="22"/>
          <w:szCs w:val="22"/>
        </w:rPr>
        <w:t xml:space="preserve"> </w:t>
      </w:r>
      <w:r w:rsidR="00B1510D">
        <w:rPr>
          <w:sz w:val="22"/>
          <w:szCs w:val="22"/>
        </w:rPr>
        <w:t>was</w:t>
      </w:r>
      <w:r w:rsidR="00BC2AB5">
        <w:rPr>
          <w:sz w:val="22"/>
          <w:szCs w:val="22"/>
        </w:rPr>
        <w:t xml:space="preserve"> due</w:t>
      </w:r>
      <w:r>
        <w:rPr>
          <w:sz w:val="22"/>
          <w:szCs w:val="22"/>
        </w:rPr>
        <w:t xml:space="preserve"> </w:t>
      </w:r>
      <w:r w:rsidR="00965BDD">
        <w:rPr>
          <w:sz w:val="22"/>
          <w:szCs w:val="22"/>
        </w:rPr>
        <w:t xml:space="preserve">to </w:t>
      </w:r>
      <w:r w:rsidR="00B4089F">
        <w:rPr>
          <w:sz w:val="22"/>
          <w:szCs w:val="22"/>
        </w:rPr>
        <w:t>in</w:t>
      </w:r>
      <w:r w:rsidR="00706F4C">
        <w:rPr>
          <w:sz w:val="22"/>
          <w:szCs w:val="22"/>
        </w:rPr>
        <w:t>crease</w:t>
      </w:r>
      <w:r w:rsidR="00E42E29">
        <w:rPr>
          <w:sz w:val="22"/>
          <w:szCs w:val="22"/>
        </w:rPr>
        <w:t xml:space="preserve"> </w:t>
      </w:r>
      <w:r w:rsidR="00B1510D">
        <w:rPr>
          <w:sz w:val="22"/>
          <w:szCs w:val="22"/>
        </w:rPr>
        <w:t>i</w:t>
      </w:r>
      <w:r w:rsidR="008B0D62">
        <w:rPr>
          <w:sz w:val="22"/>
          <w:szCs w:val="22"/>
        </w:rPr>
        <w:t>n</w:t>
      </w:r>
      <w:r>
        <w:rPr>
          <w:sz w:val="22"/>
          <w:szCs w:val="22"/>
        </w:rPr>
        <w:t xml:space="preserve"> sales of exclusive logging works and fellable timber</w:t>
      </w:r>
      <w:r w:rsidR="006E31E3">
        <w:rPr>
          <w:sz w:val="22"/>
          <w:szCs w:val="22"/>
        </w:rPr>
        <w:t>, sale of fresh fruit bunches</w:t>
      </w:r>
      <w:r w:rsidR="00B4089F">
        <w:rPr>
          <w:sz w:val="22"/>
          <w:szCs w:val="22"/>
        </w:rPr>
        <w:t xml:space="preserve"> and sales of iron ore</w:t>
      </w:r>
      <w:r>
        <w:rPr>
          <w:sz w:val="22"/>
          <w:szCs w:val="22"/>
        </w:rPr>
        <w:t>.</w:t>
      </w:r>
    </w:p>
    <w:p w:rsidR="004E5DB7" w:rsidRDefault="004E5DB7" w:rsidP="004E5DB7">
      <w:pPr>
        <w:ind w:left="720"/>
        <w:jc w:val="both"/>
        <w:rPr>
          <w:sz w:val="22"/>
          <w:szCs w:val="22"/>
        </w:rPr>
      </w:pPr>
    </w:p>
    <w:p w:rsidR="004E5DB7" w:rsidRPr="00CB76A7" w:rsidRDefault="004E5DB7" w:rsidP="004E5DB7">
      <w:pPr>
        <w:pStyle w:val="BodyTextIndent3"/>
        <w:tabs>
          <w:tab w:val="clear" w:pos="360"/>
          <w:tab w:val="left" w:pos="720"/>
        </w:tabs>
        <w:rPr>
          <w:sz w:val="22"/>
          <w:szCs w:val="22"/>
        </w:rPr>
      </w:pPr>
      <w:r>
        <w:rPr>
          <w:sz w:val="22"/>
          <w:szCs w:val="22"/>
        </w:rPr>
        <w:t xml:space="preserve">The Group </w:t>
      </w:r>
      <w:r w:rsidR="005410B5">
        <w:rPr>
          <w:sz w:val="22"/>
          <w:szCs w:val="22"/>
        </w:rPr>
        <w:t xml:space="preserve">recorded </w:t>
      </w:r>
      <w:r>
        <w:rPr>
          <w:sz w:val="22"/>
          <w:szCs w:val="22"/>
        </w:rPr>
        <w:t>RM</w:t>
      </w:r>
      <w:r w:rsidR="00C437DA">
        <w:rPr>
          <w:sz w:val="22"/>
          <w:szCs w:val="22"/>
        </w:rPr>
        <w:t>5.61</w:t>
      </w:r>
      <w:r>
        <w:rPr>
          <w:sz w:val="22"/>
          <w:szCs w:val="22"/>
        </w:rPr>
        <w:t xml:space="preserve"> million </w:t>
      </w:r>
      <w:r w:rsidR="00B4089F">
        <w:rPr>
          <w:sz w:val="22"/>
          <w:szCs w:val="22"/>
        </w:rPr>
        <w:t>profits</w:t>
      </w:r>
      <w:r w:rsidR="00306A03">
        <w:rPr>
          <w:sz w:val="22"/>
          <w:szCs w:val="22"/>
        </w:rPr>
        <w:t xml:space="preserve"> before tax</w:t>
      </w:r>
      <w:r>
        <w:rPr>
          <w:sz w:val="22"/>
          <w:szCs w:val="22"/>
        </w:rPr>
        <w:t xml:space="preserve"> for the financial period </w:t>
      </w:r>
      <w:r w:rsidR="005C6803">
        <w:rPr>
          <w:sz w:val="22"/>
          <w:szCs w:val="22"/>
        </w:rPr>
        <w:t xml:space="preserve">ended </w:t>
      </w:r>
      <w:r w:rsidR="00D6548C">
        <w:rPr>
          <w:sz w:val="22"/>
          <w:szCs w:val="22"/>
        </w:rPr>
        <w:t>3</w:t>
      </w:r>
      <w:r w:rsidR="00C437DA">
        <w:rPr>
          <w:sz w:val="22"/>
          <w:szCs w:val="22"/>
        </w:rPr>
        <w:t>1</w:t>
      </w:r>
      <w:r w:rsidR="00D6548C">
        <w:rPr>
          <w:sz w:val="22"/>
          <w:szCs w:val="22"/>
        </w:rPr>
        <w:t xml:space="preserve"> </w:t>
      </w:r>
      <w:r w:rsidR="00C437DA">
        <w:rPr>
          <w:sz w:val="22"/>
          <w:szCs w:val="22"/>
        </w:rPr>
        <w:t>December</w:t>
      </w:r>
      <w:r w:rsidR="00D6548C">
        <w:rPr>
          <w:sz w:val="22"/>
          <w:szCs w:val="22"/>
        </w:rPr>
        <w:t xml:space="preserve"> 201</w:t>
      </w:r>
      <w:r w:rsidR="00B4089F">
        <w:rPr>
          <w:sz w:val="22"/>
          <w:szCs w:val="22"/>
        </w:rPr>
        <w:t>1</w:t>
      </w:r>
      <w:r w:rsidR="005C6803">
        <w:rPr>
          <w:sz w:val="22"/>
          <w:szCs w:val="22"/>
        </w:rPr>
        <w:t xml:space="preserve"> </w:t>
      </w:r>
      <w:r>
        <w:rPr>
          <w:sz w:val="22"/>
          <w:szCs w:val="22"/>
        </w:rPr>
        <w:t>as compared to RM</w:t>
      </w:r>
      <w:r w:rsidR="00C437DA">
        <w:rPr>
          <w:sz w:val="22"/>
          <w:szCs w:val="22"/>
        </w:rPr>
        <w:t>5.85</w:t>
      </w:r>
      <w:r>
        <w:rPr>
          <w:sz w:val="22"/>
          <w:szCs w:val="22"/>
        </w:rPr>
        <w:t xml:space="preserve"> million </w:t>
      </w:r>
      <w:r w:rsidR="00B4089F">
        <w:rPr>
          <w:sz w:val="22"/>
          <w:szCs w:val="22"/>
        </w:rPr>
        <w:t>losses</w:t>
      </w:r>
      <w:r>
        <w:rPr>
          <w:sz w:val="22"/>
          <w:szCs w:val="22"/>
        </w:rPr>
        <w:t xml:space="preserve"> for the </w:t>
      </w:r>
      <w:r w:rsidR="00720EF9">
        <w:rPr>
          <w:sz w:val="22"/>
          <w:szCs w:val="22"/>
        </w:rPr>
        <w:t>corresponding period last year</w:t>
      </w:r>
      <w:r>
        <w:rPr>
          <w:sz w:val="22"/>
          <w:szCs w:val="22"/>
        </w:rPr>
        <w:t xml:space="preserve">. </w:t>
      </w:r>
      <w:r w:rsidRPr="00CB76A7">
        <w:rPr>
          <w:sz w:val="22"/>
          <w:szCs w:val="22"/>
        </w:rPr>
        <w:t>The</w:t>
      </w:r>
      <w:r w:rsidR="003A70C3">
        <w:rPr>
          <w:sz w:val="22"/>
          <w:szCs w:val="22"/>
        </w:rPr>
        <w:t xml:space="preserve"> </w:t>
      </w:r>
      <w:r w:rsidR="00C437DA">
        <w:rPr>
          <w:sz w:val="22"/>
          <w:szCs w:val="22"/>
        </w:rPr>
        <w:t>Group’s result was mainly contributed by oil palm and iron ore segment which reported profit before tax of RM5.30 million and RM1.57 million respectively</w:t>
      </w:r>
      <w:r>
        <w:rPr>
          <w:sz w:val="22"/>
          <w:szCs w:val="22"/>
        </w:rPr>
        <w:t>.</w:t>
      </w:r>
    </w:p>
    <w:p w:rsidR="006A5127" w:rsidRDefault="006A5127">
      <w:pPr>
        <w:pStyle w:val="BodyTextIndent3"/>
        <w:tabs>
          <w:tab w:val="clear" w:pos="360"/>
        </w:tabs>
        <w:rPr>
          <w:sz w:val="22"/>
          <w:szCs w:val="22"/>
        </w:rPr>
      </w:pPr>
    </w:p>
    <w:p w:rsidR="00EF735A" w:rsidRDefault="00EF735A">
      <w:pPr>
        <w:pStyle w:val="BodyTextIndent3"/>
        <w:tabs>
          <w:tab w:val="clear" w:pos="360"/>
        </w:tabs>
        <w:rPr>
          <w:sz w:val="22"/>
          <w:szCs w:val="22"/>
        </w:rPr>
      </w:pPr>
    </w:p>
    <w:p w:rsidR="00EF735A" w:rsidRDefault="00EF735A">
      <w:pPr>
        <w:pStyle w:val="BodyTextIndent3"/>
        <w:tabs>
          <w:tab w:val="clear" w:pos="360"/>
        </w:tabs>
        <w:rPr>
          <w:sz w:val="22"/>
          <w:szCs w:val="22"/>
        </w:rPr>
      </w:pPr>
    </w:p>
    <w:p w:rsidR="00EF735A" w:rsidRDefault="00EF735A">
      <w:pPr>
        <w:pStyle w:val="BodyTextIndent3"/>
        <w:tabs>
          <w:tab w:val="clear" w:pos="360"/>
        </w:tabs>
        <w:rPr>
          <w:sz w:val="22"/>
          <w:szCs w:val="22"/>
        </w:rPr>
      </w:pPr>
    </w:p>
    <w:p w:rsidR="00EF735A" w:rsidRDefault="00EF735A">
      <w:pPr>
        <w:pStyle w:val="BodyTextIndent3"/>
        <w:tabs>
          <w:tab w:val="clear" w:pos="360"/>
        </w:tabs>
        <w:rPr>
          <w:sz w:val="22"/>
          <w:szCs w:val="22"/>
        </w:rPr>
      </w:pPr>
    </w:p>
    <w:p w:rsidR="00EF735A" w:rsidRDefault="00EF735A">
      <w:pPr>
        <w:pStyle w:val="BodyTextIndent3"/>
        <w:tabs>
          <w:tab w:val="clear" w:pos="360"/>
        </w:tabs>
        <w:rPr>
          <w:sz w:val="22"/>
          <w:szCs w:val="22"/>
        </w:rPr>
      </w:pPr>
    </w:p>
    <w:p w:rsidR="00EF735A" w:rsidRDefault="00EF735A">
      <w:pPr>
        <w:pStyle w:val="BodyTextIndent3"/>
        <w:tabs>
          <w:tab w:val="clear" w:pos="360"/>
        </w:tabs>
        <w:rPr>
          <w:sz w:val="22"/>
          <w:szCs w:val="22"/>
        </w:rPr>
      </w:pPr>
    </w:p>
    <w:p w:rsidR="00EF735A" w:rsidRDefault="00EF735A">
      <w:pPr>
        <w:pStyle w:val="BodyTextIndent3"/>
        <w:tabs>
          <w:tab w:val="clear" w:pos="360"/>
        </w:tabs>
        <w:rPr>
          <w:sz w:val="22"/>
          <w:szCs w:val="22"/>
        </w:rPr>
      </w:pPr>
    </w:p>
    <w:p w:rsidR="00EF735A" w:rsidRDefault="00EF735A">
      <w:pPr>
        <w:pStyle w:val="BodyTextIndent3"/>
        <w:tabs>
          <w:tab w:val="clear" w:pos="360"/>
        </w:tabs>
        <w:rPr>
          <w:sz w:val="22"/>
          <w:szCs w:val="22"/>
        </w:rPr>
      </w:pPr>
    </w:p>
    <w:p w:rsidR="00EF735A" w:rsidRDefault="00EF735A">
      <w:pPr>
        <w:pStyle w:val="BodyTextIndent3"/>
        <w:tabs>
          <w:tab w:val="clear" w:pos="360"/>
        </w:tabs>
        <w:rPr>
          <w:sz w:val="22"/>
          <w:szCs w:val="22"/>
        </w:rPr>
      </w:pPr>
    </w:p>
    <w:p w:rsidR="00EF735A" w:rsidRDefault="00EF735A">
      <w:pPr>
        <w:pStyle w:val="BodyTextIndent3"/>
        <w:tabs>
          <w:tab w:val="clear" w:pos="360"/>
        </w:tabs>
        <w:rPr>
          <w:sz w:val="22"/>
          <w:szCs w:val="22"/>
        </w:rPr>
      </w:pPr>
    </w:p>
    <w:p w:rsidR="00EF735A" w:rsidRDefault="00EF735A">
      <w:pPr>
        <w:pStyle w:val="BodyTextIndent3"/>
        <w:tabs>
          <w:tab w:val="clear" w:pos="360"/>
        </w:tabs>
        <w:rPr>
          <w:sz w:val="22"/>
          <w:szCs w:val="22"/>
        </w:rPr>
      </w:pPr>
    </w:p>
    <w:p w:rsidR="00EF735A" w:rsidRDefault="00EF735A">
      <w:pPr>
        <w:pStyle w:val="BodyTextIndent3"/>
        <w:tabs>
          <w:tab w:val="clear" w:pos="360"/>
        </w:tabs>
        <w:rPr>
          <w:sz w:val="22"/>
          <w:szCs w:val="22"/>
        </w:rPr>
      </w:pPr>
    </w:p>
    <w:p w:rsidR="00EF735A" w:rsidRDefault="00EF735A">
      <w:pPr>
        <w:pStyle w:val="BodyTextIndent3"/>
        <w:tabs>
          <w:tab w:val="clear" w:pos="360"/>
        </w:tabs>
        <w:rPr>
          <w:sz w:val="22"/>
          <w:szCs w:val="22"/>
        </w:rPr>
      </w:pPr>
    </w:p>
    <w:p w:rsidR="00EF735A" w:rsidRDefault="00EF735A">
      <w:pPr>
        <w:pStyle w:val="BodyTextIndent3"/>
        <w:tabs>
          <w:tab w:val="clear" w:pos="360"/>
        </w:tabs>
        <w:rPr>
          <w:sz w:val="22"/>
          <w:szCs w:val="22"/>
        </w:rPr>
      </w:pPr>
    </w:p>
    <w:p w:rsidR="00EF735A" w:rsidRDefault="00EF735A" w:rsidP="00EF735A">
      <w:pPr>
        <w:tabs>
          <w:tab w:val="left" w:pos="360"/>
        </w:tabs>
        <w:rPr>
          <w:b/>
          <w:sz w:val="22"/>
          <w:szCs w:val="22"/>
        </w:rPr>
      </w:pPr>
      <w:r>
        <w:rPr>
          <w:b/>
          <w:sz w:val="22"/>
          <w:szCs w:val="22"/>
        </w:rPr>
        <w:lastRenderedPageBreak/>
        <w:tab/>
        <w:t>MENTIGA CORPORATION BERHAD</w:t>
      </w:r>
    </w:p>
    <w:p w:rsidR="00EF735A" w:rsidRDefault="00EF735A" w:rsidP="00EF735A">
      <w:pPr>
        <w:tabs>
          <w:tab w:val="left" w:pos="360"/>
        </w:tabs>
        <w:rPr>
          <w:sz w:val="22"/>
          <w:szCs w:val="22"/>
        </w:rPr>
      </w:pPr>
      <w:r>
        <w:rPr>
          <w:sz w:val="22"/>
          <w:szCs w:val="22"/>
        </w:rPr>
        <w:tab/>
        <w:t>(Company No. 10289-K)</w:t>
      </w:r>
    </w:p>
    <w:p w:rsidR="00EF735A" w:rsidRDefault="00EF735A" w:rsidP="00EF735A">
      <w:pPr>
        <w:tabs>
          <w:tab w:val="left" w:pos="360"/>
        </w:tabs>
        <w:rPr>
          <w:sz w:val="22"/>
          <w:szCs w:val="22"/>
        </w:rPr>
      </w:pPr>
      <w:r>
        <w:rPr>
          <w:sz w:val="22"/>
          <w:szCs w:val="22"/>
        </w:rPr>
        <w:tab/>
        <w:t xml:space="preserve">Notes To The Condensed Consolidated Interim Financial Statements </w:t>
      </w:r>
    </w:p>
    <w:p w:rsidR="000D7F16" w:rsidRDefault="00EF735A" w:rsidP="000D7F16">
      <w:pPr>
        <w:tabs>
          <w:tab w:val="left" w:pos="360"/>
        </w:tabs>
        <w:rPr>
          <w:b/>
          <w:sz w:val="22"/>
          <w:szCs w:val="22"/>
        </w:rPr>
      </w:pPr>
      <w:r>
        <w:rPr>
          <w:sz w:val="22"/>
          <w:szCs w:val="22"/>
        </w:rPr>
        <w:tab/>
      </w:r>
      <w:r w:rsidR="000D7F16">
        <w:rPr>
          <w:sz w:val="22"/>
          <w:szCs w:val="22"/>
        </w:rPr>
        <w:t>For The Period Ended 31 December 2011</w:t>
      </w:r>
      <w:r w:rsidR="000D7F16">
        <w:rPr>
          <w:b/>
          <w:sz w:val="22"/>
          <w:szCs w:val="22"/>
        </w:rPr>
        <w:t xml:space="preserve"> </w:t>
      </w:r>
    </w:p>
    <w:p w:rsidR="00EF735A" w:rsidRDefault="00EF735A">
      <w:pPr>
        <w:pStyle w:val="BodyTextIndent3"/>
        <w:tabs>
          <w:tab w:val="clear" w:pos="360"/>
        </w:tabs>
        <w:rPr>
          <w:sz w:val="22"/>
          <w:szCs w:val="22"/>
        </w:rPr>
      </w:pPr>
    </w:p>
    <w:p w:rsidR="00EF735A" w:rsidRDefault="00EF735A">
      <w:pPr>
        <w:pStyle w:val="BodyTextIndent3"/>
        <w:tabs>
          <w:tab w:val="clear" w:pos="360"/>
        </w:tabs>
        <w:rPr>
          <w:sz w:val="22"/>
          <w:szCs w:val="22"/>
        </w:rPr>
      </w:pPr>
    </w:p>
    <w:p w:rsidR="00A81463" w:rsidRDefault="00105600" w:rsidP="00D353D9">
      <w:pPr>
        <w:pStyle w:val="Heading2"/>
        <w:tabs>
          <w:tab w:val="clear" w:pos="360"/>
          <w:tab w:val="left" w:pos="720"/>
        </w:tabs>
        <w:jc w:val="both"/>
        <w:rPr>
          <w:sz w:val="22"/>
          <w:szCs w:val="22"/>
        </w:rPr>
      </w:pPr>
      <w:r>
        <w:rPr>
          <w:sz w:val="22"/>
          <w:szCs w:val="22"/>
        </w:rPr>
        <w:t>16</w:t>
      </w:r>
      <w:r w:rsidR="00F672AB">
        <w:rPr>
          <w:sz w:val="22"/>
          <w:szCs w:val="22"/>
        </w:rPr>
        <w:tab/>
        <w:t>Material Change</w:t>
      </w:r>
      <w:r w:rsidR="001722B2">
        <w:rPr>
          <w:sz w:val="22"/>
          <w:szCs w:val="22"/>
        </w:rPr>
        <w:t>s</w:t>
      </w:r>
      <w:r w:rsidR="00F672AB">
        <w:rPr>
          <w:sz w:val="22"/>
          <w:szCs w:val="22"/>
        </w:rPr>
        <w:t xml:space="preserve"> in the </w:t>
      </w:r>
      <w:r w:rsidR="00D353D9">
        <w:rPr>
          <w:sz w:val="22"/>
          <w:szCs w:val="22"/>
        </w:rPr>
        <w:t xml:space="preserve">profit before taxation for the quarter compared to the immediate </w:t>
      </w:r>
    </w:p>
    <w:p w:rsidR="00F672AB" w:rsidRDefault="00D353D9" w:rsidP="00D353D9">
      <w:pPr>
        <w:pStyle w:val="Heading2"/>
        <w:tabs>
          <w:tab w:val="clear" w:pos="360"/>
          <w:tab w:val="left" w:pos="720"/>
        </w:tabs>
        <w:jc w:val="both"/>
        <w:rPr>
          <w:sz w:val="22"/>
          <w:szCs w:val="22"/>
        </w:rPr>
      </w:pPr>
      <w:r>
        <w:rPr>
          <w:sz w:val="22"/>
          <w:szCs w:val="22"/>
        </w:rPr>
        <w:t xml:space="preserve">            preceding quarter</w:t>
      </w:r>
    </w:p>
    <w:p w:rsidR="00A81463" w:rsidRDefault="00A81463" w:rsidP="00A81463"/>
    <w:p w:rsidR="00A81463" w:rsidRDefault="00A81463" w:rsidP="00A81463"/>
    <w:tbl>
      <w:tblPr>
        <w:tblW w:w="9360" w:type="dxa"/>
        <w:tblInd w:w="828" w:type="dxa"/>
        <w:tblLook w:val="04A0"/>
      </w:tblPr>
      <w:tblGrid>
        <w:gridCol w:w="5040"/>
        <w:gridCol w:w="1980"/>
        <w:gridCol w:w="360"/>
        <w:gridCol w:w="1980"/>
      </w:tblGrid>
      <w:tr w:rsidR="00EF735A" w:rsidRPr="00DF35EB" w:rsidTr="00EF735A">
        <w:tc>
          <w:tcPr>
            <w:tcW w:w="5040" w:type="dxa"/>
          </w:tcPr>
          <w:p w:rsidR="00EF735A" w:rsidRPr="00DF35EB" w:rsidRDefault="00EF735A" w:rsidP="00EF735A">
            <w:pPr>
              <w:rPr>
                <w:sz w:val="22"/>
                <w:szCs w:val="22"/>
              </w:rPr>
            </w:pPr>
          </w:p>
        </w:tc>
        <w:tc>
          <w:tcPr>
            <w:tcW w:w="4320" w:type="dxa"/>
            <w:gridSpan w:val="3"/>
          </w:tcPr>
          <w:p w:rsidR="00EF735A" w:rsidRPr="00DF35EB" w:rsidRDefault="00EF735A" w:rsidP="00EF735A">
            <w:pPr>
              <w:jc w:val="center"/>
              <w:rPr>
                <w:sz w:val="22"/>
                <w:szCs w:val="22"/>
                <w:u w:val="single"/>
              </w:rPr>
            </w:pPr>
            <w:r>
              <w:rPr>
                <w:sz w:val="22"/>
                <w:szCs w:val="22"/>
                <w:u w:val="single"/>
              </w:rPr>
              <w:t>Individual Quarter</w:t>
            </w:r>
          </w:p>
        </w:tc>
      </w:tr>
      <w:tr w:rsidR="00EF735A" w:rsidRPr="00DF35EB" w:rsidTr="00EF735A">
        <w:tc>
          <w:tcPr>
            <w:tcW w:w="5040" w:type="dxa"/>
          </w:tcPr>
          <w:p w:rsidR="00EF735A" w:rsidRPr="00DF35EB" w:rsidRDefault="00EF735A" w:rsidP="00EF735A">
            <w:pPr>
              <w:rPr>
                <w:sz w:val="22"/>
                <w:szCs w:val="22"/>
              </w:rPr>
            </w:pPr>
          </w:p>
        </w:tc>
        <w:tc>
          <w:tcPr>
            <w:tcW w:w="1980" w:type="dxa"/>
          </w:tcPr>
          <w:p w:rsidR="00EF735A" w:rsidRPr="00DF35EB" w:rsidRDefault="00EF735A" w:rsidP="00EF735A">
            <w:pPr>
              <w:jc w:val="center"/>
              <w:rPr>
                <w:sz w:val="22"/>
                <w:szCs w:val="22"/>
                <w:u w:val="single"/>
              </w:rPr>
            </w:pPr>
            <w:r w:rsidRPr="00DF35EB">
              <w:rPr>
                <w:sz w:val="22"/>
                <w:szCs w:val="22"/>
                <w:u w:val="single"/>
              </w:rPr>
              <w:t>3</w:t>
            </w:r>
            <w:r>
              <w:rPr>
                <w:sz w:val="22"/>
                <w:szCs w:val="22"/>
                <w:u w:val="single"/>
              </w:rPr>
              <w:t>1</w:t>
            </w:r>
            <w:r w:rsidRPr="00DF35EB">
              <w:rPr>
                <w:sz w:val="22"/>
                <w:szCs w:val="22"/>
                <w:u w:val="single"/>
              </w:rPr>
              <w:t xml:space="preserve"> </w:t>
            </w:r>
            <w:r>
              <w:rPr>
                <w:sz w:val="22"/>
                <w:szCs w:val="22"/>
                <w:u w:val="single"/>
              </w:rPr>
              <w:t>December</w:t>
            </w:r>
            <w:r w:rsidRPr="00DF35EB">
              <w:rPr>
                <w:sz w:val="22"/>
                <w:szCs w:val="22"/>
                <w:u w:val="single"/>
              </w:rPr>
              <w:t xml:space="preserve"> 201</w:t>
            </w:r>
            <w:r>
              <w:rPr>
                <w:sz w:val="22"/>
                <w:szCs w:val="22"/>
                <w:u w:val="single"/>
              </w:rPr>
              <w:t>1</w:t>
            </w:r>
          </w:p>
        </w:tc>
        <w:tc>
          <w:tcPr>
            <w:tcW w:w="360" w:type="dxa"/>
          </w:tcPr>
          <w:p w:rsidR="00EF735A" w:rsidRPr="00DF35EB" w:rsidRDefault="00EF735A" w:rsidP="00EF735A">
            <w:pPr>
              <w:jc w:val="center"/>
              <w:rPr>
                <w:sz w:val="22"/>
                <w:szCs w:val="22"/>
              </w:rPr>
            </w:pPr>
          </w:p>
        </w:tc>
        <w:tc>
          <w:tcPr>
            <w:tcW w:w="1980" w:type="dxa"/>
          </w:tcPr>
          <w:p w:rsidR="00EF735A" w:rsidRPr="00DF35EB" w:rsidRDefault="00EF735A" w:rsidP="00EF735A">
            <w:pPr>
              <w:jc w:val="center"/>
              <w:rPr>
                <w:sz w:val="22"/>
                <w:szCs w:val="22"/>
                <w:u w:val="single"/>
              </w:rPr>
            </w:pPr>
            <w:r w:rsidRPr="00DF35EB">
              <w:rPr>
                <w:sz w:val="22"/>
                <w:szCs w:val="22"/>
                <w:u w:val="single"/>
              </w:rPr>
              <w:t>3</w:t>
            </w:r>
            <w:r>
              <w:rPr>
                <w:sz w:val="22"/>
                <w:szCs w:val="22"/>
                <w:u w:val="single"/>
              </w:rPr>
              <w:t>1</w:t>
            </w:r>
            <w:r w:rsidRPr="00DF35EB">
              <w:rPr>
                <w:sz w:val="22"/>
                <w:szCs w:val="22"/>
                <w:u w:val="single"/>
              </w:rPr>
              <w:t xml:space="preserve"> </w:t>
            </w:r>
            <w:r>
              <w:rPr>
                <w:sz w:val="22"/>
                <w:szCs w:val="22"/>
                <w:u w:val="single"/>
              </w:rPr>
              <w:t>September</w:t>
            </w:r>
            <w:r w:rsidRPr="00DF35EB">
              <w:rPr>
                <w:sz w:val="22"/>
                <w:szCs w:val="22"/>
                <w:u w:val="single"/>
              </w:rPr>
              <w:t xml:space="preserve"> 20</w:t>
            </w:r>
            <w:r>
              <w:rPr>
                <w:sz w:val="22"/>
                <w:szCs w:val="22"/>
                <w:u w:val="single"/>
              </w:rPr>
              <w:t>10</w:t>
            </w:r>
          </w:p>
        </w:tc>
      </w:tr>
      <w:tr w:rsidR="00EF735A" w:rsidRPr="00DF35EB" w:rsidTr="00EF735A">
        <w:tc>
          <w:tcPr>
            <w:tcW w:w="5040" w:type="dxa"/>
          </w:tcPr>
          <w:p w:rsidR="00EF735A" w:rsidRPr="00DF35EB" w:rsidRDefault="00EF735A" w:rsidP="00EF735A">
            <w:pPr>
              <w:rPr>
                <w:sz w:val="22"/>
                <w:szCs w:val="22"/>
              </w:rPr>
            </w:pPr>
          </w:p>
        </w:tc>
        <w:tc>
          <w:tcPr>
            <w:tcW w:w="1980" w:type="dxa"/>
          </w:tcPr>
          <w:p w:rsidR="00EF735A" w:rsidRPr="00DF35EB" w:rsidRDefault="00EF735A" w:rsidP="00EF735A">
            <w:pPr>
              <w:jc w:val="center"/>
              <w:rPr>
                <w:sz w:val="22"/>
                <w:szCs w:val="22"/>
                <w:u w:val="single"/>
              </w:rPr>
            </w:pPr>
            <w:r w:rsidRPr="00DF35EB">
              <w:rPr>
                <w:sz w:val="22"/>
                <w:szCs w:val="22"/>
                <w:u w:val="single"/>
              </w:rPr>
              <w:t>RM’000</w:t>
            </w:r>
          </w:p>
        </w:tc>
        <w:tc>
          <w:tcPr>
            <w:tcW w:w="360" w:type="dxa"/>
          </w:tcPr>
          <w:p w:rsidR="00EF735A" w:rsidRPr="00DF35EB" w:rsidRDefault="00EF735A" w:rsidP="00EF735A">
            <w:pPr>
              <w:jc w:val="center"/>
              <w:rPr>
                <w:sz w:val="22"/>
                <w:szCs w:val="22"/>
              </w:rPr>
            </w:pPr>
          </w:p>
        </w:tc>
        <w:tc>
          <w:tcPr>
            <w:tcW w:w="1980" w:type="dxa"/>
          </w:tcPr>
          <w:p w:rsidR="00EF735A" w:rsidRPr="00DF35EB" w:rsidRDefault="00EF735A" w:rsidP="00EF735A">
            <w:pPr>
              <w:jc w:val="center"/>
              <w:rPr>
                <w:sz w:val="22"/>
                <w:szCs w:val="22"/>
                <w:u w:val="single"/>
              </w:rPr>
            </w:pPr>
            <w:r w:rsidRPr="00DF35EB">
              <w:rPr>
                <w:sz w:val="22"/>
                <w:szCs w:val="22"/>
                <w:u w:val="single"/>
              </w:rPr>
              <w:t>RM’000</w:t>
            </w:r>
          </w:p>
        </w:tc>
      </w:tr>
      <w:tr w:rsidR="00EF735A" w:rsidRPr="00DF35EB" w:rsidTr="00EF735A">
        <w:tc>
          <w:tcPr>
            <w:tcW w:w="5040" w:type="dxa"/>
          </w:tcPr>
          <w:p w:rsidR="00EF735A" w:rsidRPr="00A81463" w:rsidRDefault="00EF735A" w:rsidP="00EF735A">
            <w:pPr>
              <w:rPr>
                <w:b/>
                <w:sz w:val="22"/>
                <w:szCs w:val="22"/>
              </w:rPr>
            </w:pPr>
            <w:r w:rsidRPr="00A81463">
              <w:rPr>
                <w:b/>
                <w:sz w:val="22"/>
                <w:szCs w:val="22"/>
              </w:rPr>
              <w:t>Revenue:</w:t>
            </w:r>
          </w:p>
        </w:tc>
        <w:tc>
          <w:tcPr>
            <w:tcW w:w="1980" w:type="dxa"/>
          </w:tcPr>
          <w:p w:rsidR="00EF735A" w:rsidRPr="00DF35EB" w:rsidRDefault="00EF735A" w:rsidP="00EF735A">
            <w:pPr>
              <w:rPr>
                <w:sz w:val="22"/>
                <w:szCs w:val="22"/>
              </w:rPr>
            </w:pPr>
          </w:p>
        </w:tc>
        <w:tc>
          <w:tcPr>
            <w:tcW w:w="360" w:type="dxa"/>
          </w:tcPr>
          <w:p w:rsidR="00EF735A" w:rsidRPr="00DF35EB" w:rsidRDefault="00EF735A" w:rsidP="00EF735A">
            <w:pPr>
              <w:rPr>
                <w:sz w:val="22"/>
                <w:szCs w:val="22"/>
              </w:rPr>
            </w:pPr>
          </w:p>
        </w:tc>
        <w:tc>
          <w:tcPr>
            <w:tcW w:w="1980" w:type="dxa"/>
          </w:tcPr>
          <w:p w:rsidR="00EF735A" w:rsidRPr="00DF35EB" w:rsidRDefault="00EF735A" w:rsidP="00EF735A">
            <w:pPr>
              <w:rPr>
                <w:sz w:val="22"/>
                <w:szCs w:val="22"/>
              </w:rPr>
            </w:pPr>
          </w:p>
        </w:tc>
      </w:tr>
      <w:tr w:rsidR="00EF735A" w:rsidRPr="00DF35EB" w:rsidTr="00EF735A">
        <w:tc>
          <w:tcPr>
            <w:tcW w:w="5040" w:type="dxa"/>
          </w:tcPr>
          <w:p w:rsidR="00EF735A" w:rsidRPr="00DF35EB" w:rsidRDefault="00EF735A" w:rsidP="00EF735A">
            <w:pPr>
              <w:rPr>
                <w:sz w:val="22"/>
                <w:szCs w:val="22"/>
              </w:rPr>
            </w:pPr>
            <w:r w:rsidRPr="00DF35EB">
              <w:rPr>
                <w:sz w:val="22"/>
                <w:szCs w:val="22"/>
              </w:rPr>
              <w:t xml:space="preserve">   </w:t>
            </w:r>
            <w:r>
              <w:rPr>
                <w:sz w:val="22"/>
                <w:szCs w:val="22"/>
              </w:rPr>
              <w:t>Fellable timber and exclusive logging works</w:t>
            </w:r>
          </w:p>
        </w:tc>
        <w:tc>
          <w:tcPr>
            <w:tcW w:w="1980" w:type="dxa"/>
          </w:tcPr>
          <w:p w:rsidR="00EF735A" w:rsidRPr="00DF35EB" w:rsidRDefault="00EF735A" w:rsidP="00EF735A">
            <w:pPr>
              <w:jc w:val="center"/>
              <w:rPr>
                <w:sz w:val="22"/>
                <w:szCs w:val="22"/>
              </w:rPr>
            </w:pPr>
            <w:r w:rsidRPr="00DF35EB">
              <w:rPr>
                <w:sz w:val="22"/>
                <w:szCs w:val="22"/>
              </w:rPr>
              <w:t xml:space="preserve">   </w:t>
            </w:r>
            <w:r>
              <w:rPr>
                <w:sz w:val="22"/>
                <w:szCs w:val="22"/>
              </w:rPr>
              <w:t>-</w:t>
            </w:r>
          </w:p>
        </w:tc>
        <w:tc>
          <w:tcPr>
            <w:tcW w:w="360" w:type="dxa"/>
          </w:tcPr>
          <w:p w:rsidR="00EF735A" w:rsidRPr="00DF35EB" w:rsidRDefault="00EF735A" w:rsidP="00EF735A">
            <w:pPr>
              <w:jc w:val="right"/>
              <w:rPr>
                <w:sz w:val="22"/>
                <w:szCs w:val="22"/>
              </w:rPr>
            </w:pPr>
          </w:p>
        </w:tc>
        <w:tc>
          <w:tcPr>
            <w:tcW w:w="1980" w:type="dxa"/>
          </w:tcPr>
          <w:p w:rsidR="00EF735A" w:rsidRPr="00DF35EB" w:rsidRDefault="00EF735A" w:rsidP="00EF735A">
            <w:pPr>
              <w:jc w:val="center"/>
              <w:rPr>
                <w:sz w:val="22"/>
                <w:szCs w:val="22"/>
              </w:rPr>
            </w:pPr>
            <w:r w:rsidRPr="00DF35EB">
              <w:rPr>
                <w:sz w:val="22"/>
                <w:szCs w:val="22"/>
              </w:rPr>
              <w:t xml:space="preserve">   </w:t>
            </w:r>
            <w:r>
              <w:rPr>
                <w:sz w:val="22"/>
                <w:szCs w:val="22"/>
              </w:rPr>
              <w:t>1,477</w:t>
            </w:r>
          </w:p>
        </w:tc>
      </w:tr>
      <w:tr w:rsidR="00EF735A" w:rsidRPr="00DF35EB" w:rsidTr="00EF735A">
        <w:tc>
          <w:tcPr>
            <w:tcW w:w="5040" w:type="dxa"/>
          </w:tcPr>
          <w:p w:rsidR="00EF735A" w:rsidRPr="00DF35EB" w:rsidRDefault="00EF735A" w:rsidP="00EF735A">
            <w:pPr>
              <w:rPr>
                <w:sz w:val="22"/>
                <w:szCs w:val="22"/>
              </w:rPr>
            </w:pPr>
            <w:r>
              <w:rPr>
                <w:sz w:val="22"/>
                <w:szCs w:val="22"/>
              </w:rPr>
              <w:t xml:space="preserve">   Iron ore</w:t>
            </w:r>
          </w:p>
        </w:tc>
        <w:tc>
          <w:tcPr>
            <w:tcW w:w="1980" w:type="dxa"/>
          </w:tcPr>
          <w:p w:rsidR="00EF735A" w:rsidRPr="00DF35EB" w:rsidRDefault="00EF735A" w:rsidP="00EF735A">
            <w:pPr>
              <w:jc w:val="center"/>
              <w:rPr>
                <w:sz w:val="22"/>
                <w:szCs w:val="22"/>
              </w:rPr>
            </w:pPr>
            <w:r>
              <w:rPr>
                <w:sz w:val="22"/>
                <w:szCs w:val="22"/>
              </w:rPr>
              <w:t xml:space="preserve">   1,57</w:t>
            </w:r>
            <w:r w:rsidR="00FC38C7">
              <w:rPr>
                <w:sz w:val="22"/>
                <w:szCs w:val="22"/>
              </w:rPr>
              <w:t>6</w:t>
            </w:r>
          </w:p>
        </w:tc>
        <w:tc>
          <w:tcPr>
            <w:tcW w:w="360" w:type="dxa"/>
          </w:tcPr>
          <w:p w:rsidR="00EF735A" w:rsidRPr="00DF35EB" w:rsidRDefault="00EF735A" w:rsidP="00EF735A">
            <w:pPr>
              <w:jc w:val="right"/>
              <w:rPr>
                <w:sz w:val="22"/>
                <w:szCs w:val="22"/>
              </w:rPr>
            </w:pPr>
          </w:p>
        </w:tc>
        <w:tc>
          <w:tcPr>
            <w:tcW w:w="1980" w:type="dxa"/>
          </w:tcPr>
          <w:p w:rsidR="00EF735A" w:rsidRPr="00DF35EB" w:rsidRDefault="00EF735A" w:rsidP="00EF735A">
            <w:pPr>
              <w:rPr>
                <w:sz w:val="22"/>
                <w:szCs w:val="22"/>
              </w:rPr>
            </w:pPr>
            <w:r>
              <w:rPr>
                <w:sz w:val="22"/>
                <w:szCs w:val="22"/>
              </w:rPr>
              <w:t xml:space="preserve">             1,500</w:t>
            </w:r>
          </w:p>
        </w:tc>
      </w:tr>
      <w:tr w:rsidR="00EF735A" w:rsidRPr="00DF35EB" w:rsidTr="00EF735A">
        <w:tc>
          <w:tcPr>
            <w:tcW w:w="5040" w:type="dxa"/>
          </w:tcPr>
          <w:p w:rsidR="00EF735A" w:rsidRPr="00DF35EB" w:rsidRDefault="00EF735A" w:rsidP="00EF735A">
            <w:pPr>
              <w:rPr>
                <w:sz w:val="22"/>
                <w:szCs w:val="22"/>
              </w:rPr>
            </w:pPr>
            <w:r>
              <w:rPr>
                <w:sz w:val="22"/>
                <w:szCs w:val="22"/>
              </w:rPr>
              <w:t xml:space="preserve">   Oil palm – Fresh Fruit Bunches (“FFB”)</w:t>
            </w:r>
          </w:p>
        </w:tc>
        <w:tc>
          <w:tcPr>
            <w:tcW w:w="1980" w:type="dxa"/>
            <w:tcBorders>
              <w:bottom w:val="single" w:sz="4" w:space="0" w:color="auto"/>
            </w:tcBorders>
          </w:tcPr>
          <w:p w:rsidR="00EF735A" w:rsidRPr="00DF35EB" w:rsidRDefault="00EF735A" w:rsidP="00EF735A">
            <w:pPr>
              <w:jc w:val="center"/>
              <w:rPr>
                <w:sz w:val="22"/>
                <w:szCs w:val="22"/>
              </w:rPr>
            </w:pPr>
            <w:r>
              <w:rPr>
                <w:sz w:val="22"/>
                <w:szCs w:val="22"/>
              </w:rPr>
              <w:t xml:space="preserve">   1,915</w:t>
            </w:r>
          </w:p>
        </w:tc>
        <w:tc>
          <w:tcPr>
            <w:tcW w:w="360" w:type="dxa"/>
          </w:tcPr>
          <w:p w:rsidR="00EF735A" w:rsidRPr="00DF35EB" w:rsidRDefault="00EF735A" w:rsidP="00EF735A">
            <w:pPr>
              <w:jc w:val="right"/>
              <w:rPr>
                <w:sz w:val="22"/>
                <w:szCs w:val="22"/>
              </w:rPr>
            </w:pPr>
          </w:p>
        </w:tc>
        <w:tc>
          <w:tcPr>
            <w:tcW w:w="1980" w:type="dxa"/>
            <w:tcBorders>
              <w:bottom w:val="single" w:sz="4" w:space="0" w:color="auto"/>
            </w:tcBorders>
          </w:tcPr>
          <w:p w:rsidR="00EF735A" w:rsidRPr="00DF35EB" w:rsidRDefault="00EF735A" w:rsidP="00EF735A">
            <w:pPr>
              <w:jc w:val="center"/>
              <w:rPr>
                <w:sz w:val="22"/>
                <w:szCs w:val="22"/>
              </w:rPr>
            </w:pPr>
            <w:r>
              <w:rPr>
                <w:sz w:val="22"/>
                <w:szCs w:val="22"/>
              </w:rPr>
              <w:t xml:space="preserve">   2,045</w:t>
            </w:r>
          </w:p>
        </w:tc>
      </w:tr>
      <w:tr w:rsidR="00EF735A" w:rsidRPr="00DF35EB" w:rsidTr="00EF735A">
        <w:tc>
          <w:tcPr>
            <w:tcW w:w="5040" w:type="dxa"/>
          </w:tcPr>
          <w:p w:rsidR="00EF735A" w:rsidRPr="00EF735A" w:rsidRDefault="00EF735A" w:rsidP="00EF735A">
            <w:pPr>
              <w:rPr>
                <w:b/>
                <w:sz w:val="22"/>
                <w:szCs w:val="22"/>
              </w:rPr>
            </w:pPr>
            <w:r w:rsidRPr="00EF735A">
              <w:rPr>
                <w:b/>
                <w:sz w:val="22"/>
                <w:szCs w:val="22"/>
              </w:rPr>
              <w:t>Group</w:t>
            </w:r>
          </w:p>
        </w:tc>
        <w:tc>
          <w:tcPr>
            <w:tcW w:w="1980" w:type="dxa"/>
            <w:tcBorders>
              <w:top w:val="single" w:sz="4" w:space="0" w:color="auto"/>
              <w:bottom w:val="double" w:sz="4" w:space="0" w:color="auto"/>
            </w:tcBorders>
          </w:tcPr>
          <w:p w:rsidR="00EF735A" w:rsidRPr="00DF35EB" w:rsidRDefault="00D045FA" w:rsidP="00EF735A">
            <w:pPr>
              <w:jc w:val="center"/>
              <w:rPr>
                <w:sz w:val="22"/>
                <w:szCs w:val="22"/>
              </w:rPr>
            </w:pPr>
            <w:r>
              <w:rPr>
                <w:sz w:val="22"/>
                <w:szCs w:val="22"/>
              </w:rPr>
              <w:t xml:space="preserve">  </w:t>
            </w:r>
            <w:r w:rsidR="00EF735A">
              <w:rPr>
                <w:sz w:val="22"/>
                <w:szCs w:val="22"/>
              </w:rPr>
              <w:t xml:space="preserve"> 3,49</w:t>
            </w:r>
            <w:r w:rsidR="00FC38C7">
              <w:rPr>
                <w:sz w:val="22"/>
                <w:szCs w:val="22"/>
              </w:rPr>
              <w:t>1</w:t>
            </w:r>
          </w:p>
        </w:tc>
        <w:tc>
          <w:tcPr>
            <w:tcW w:w="360" w:type="dxa"/>
          </w:tcPr>
          <w:p w:rsidR="00EF735A" w:rsidRPr="00DF35EB" w:rsidRDefault="00EF735A" w:rsidP="00EF735A">
            <w:pPr>
              <w:jc w:val="right"/>
              <w:rPr>
                <w:sz w:val="22"/>
                <w:szCs w:val="22"/>
              </w:rPr>
            </w:pPr>
          </w:p>
        </w:tc>
        <w:tc>
          <w:tcPr>
            <w:tcW w:w="1980" w:type="dxa"/>
            <w:tcBorders>
              <w:top w:val="single" w:sz="4" w:space="0" w:color="auto"/>
              <w:bottom w:val="double" w:sz="4" w:space="0" w:color="auto"/>
            </w:tcBorders>
          </w:tcPr>
          <w:p w:rsidR="00EF735A" w:rsidRPr="00DF35EB" w:rsidRDefault="00EF735A" w:rsidP="00EF735A">
            <w:pPr>
              <w:jc w:val="center"/>
              <w:rPr>
                <w:sz w:val="22"/>
                <w:szCs w:val="22"/>
              </w:rPr>
            </w:pPr>
            <w:r w:rsidRPr="00DF35EB">
              <w:rPr>
                <w:sz w:val="22"/>
                <w:szCs w:val="22"/>
              </w:rPr>
              <w:t xml:space="preserve">  </w:t>
            </w:r>
            <w:r>
              <w:rPr>
                <w:sz w:val="22"/>
                <w:szCs w:val="22"/>
              </w:rPr>
              <w:t>5,022</w:t>
            </w:r>
          </w:p>
        </w:tc>
      </w:tr>
      <w:tr w:rsidR="00EF735A" w:rsidRPr="00DF35EB" w:rsidTr="00EF735A">
        <w:tc>
          <w:tcPr>
            <w:tcW w:w="5040" w:type="dxa"/>
          </w:tcPr>
          <w:p w:rsidR="00EF735A" w:rsidRPr="00DF35EB" w:rsidRDefault="00EF735A" w:rsidP="00EF735A">
            <w:pPr>
              <w:rPr>
                <w:sz w:val="22"/>
                <w:szCs w:val="22"/>
              </w:rPr>
            </w:pPr>
          </w:p>
        </w:tc>
        <w:tc>
          <w:tcPr>
            <w:tcW w:w="1980" w:type="dxa"/>
            <w:tcBorders>
              <w:top w:val="double" w:sz="4" w:space="0" w:color="auto"/>
            </w:tcBorders>
          </w:tcPr>
          <w:p w:rsidR="00EF735A" w:rsidRDefault="00EF735A" w:rsidP="00EF735A">
            <w:pPr>
              <w:jc w:val="center"/>
              <w:rPr>
                <w:sz w:val="22"/>
                <w:szCs w:val="22"/>
              </w:rPr>
            </w:pPr>
          </w:p>
        </w:tc>
        <w:tc>
          <w:tcPr>
            <w:tcW w:w="360" w:type="dxa"/>
          </w:tcPr>
          <w:p w:rsidR="00EF735A" w:rsidRPr="00DF35EB" w:rsidRDefault="00EF735A" w:rsidP="00EF735A">
            <w:pPr>
              <w:jc w:val="right"/>
              <w:rPr>
                <w:sz w:val="22"/>
                <w:szCs w:val="22"/>
              </w:rPr>
            </w:pPr>
          </w:p>
        </w:tc>
        <w:tc>
          <w:tcPr>
            <w:tcW w:w="1980" w:type="dxa"/>
            <w:tcBorders>
              <w:top w:val="double" w:sz="4" w:space="0" w:color="auto"/>
            </w:tcBorders>
          </w:tcPr>
          <w:p w:rsidR="00EF735A" w:rsidRPr="00DF35EB" w:rsidRDefault="00EF735A" w:rsidP="00EF735A">
            <w:pPr>
              <w:jc w:val="center"/>
              <w:rPr>
                <w:sz w:val="22"/>
                <w:szCs w:val="22"/>
              </w:rPr>
            </w:pPr>
          </w:p>
        </w:tc>
      </w:tr>
      <w:tr w:rsidR="00EF735A" w:rsidRPr="00EF735A" w:rsidTr="00EF735A">
        <w:tc>
          <w:tcPr>
            <w:tcW w:w="5040" w:type="dxa"/>
          </w:tcPr>
          <w:p w:rsidR="00EF735A" w:rsidRPr="00EF735A" w:rsidRDefault="00EF735A" w:rsidP="00EF735A">
            <w:pPr>
              <w:rPr>
                <w:b/>
                <w:sz w:val="22"/>
                <w:szCs w:val="22"/>
              </w:rPr>
            </w:pPr>
            <w:r w:rsidRPr="00EF735A">
              <w:rPr>
                <w:b/>
                <w:sz w:val="22"/>
                <w:szCs w:val="22"/>
              </w:rPr>
              <w:t>Profit/(loss) before tax</w:t>
            </w:r>
          </w:p>
        </w:tc>
        <w:tc>
          <w:tcPr>
            <w:tcW w:w="1980" w:type="dxa"/>
          </w:tcPr>
          <w:p w:rsidR="00EF735A" w:rsidRPr="00EF735A" w:rsidRDefault="00EF735A" w:rsidP="00EF735A">
            <w:pPr>
              <w:jc w:val="center"/>
              <w:rPr>
                <w:b/>
                <w:sz w:val="22"/>
                <w:szCs w:val="22"/>
              </w:rPr>
            </w:pPr>
          </w:p>
        </w:tc>
        <w:tc>
          <w:tcPr>
            <w:tcW w:w="360" w:type="dxa"/>
          </w:tcPr>
          <w:p w:rsidR="00EF735A" w:rsidRPr="00EF735A" w:rsidRDefault="00EF735A" w:rsidP="00EF735A">
            <w:pPr>
              <w:jc w:val="right"/>
              <w:rPr>
                <w:b/>
                <w:sz w:val="22"/>
                <w:szCs w:val="22"/>
              </w:rPr>
            </w:pPr>
          </w:p>
        </w:tc>
        <w:tc>
          <w:tcPr>
            <w:tcW w:w="1980" w:type="dxa"/>
          </w:tcPr>
          <w:p w:rsidR="00EF735A" w:rsidRPr="00EF735A" w:rsidRDefault="00EF735A" w:rsidP="00EF735A">
            <w:pPr>
              <w:jc w:val="center"/>
              <w:rPr>
                <w:b/>
                <w:sz w:val="22"/>
                <w:szCs w:val="22"/>
              </w:rPr>
            </w:pPr>
          </w:p>
        </w:tc>
      </w:tr>
      <w:tr w:rsidR="00EF735A" w:rsidRPr="00DF35EB" w:rsidTr="00EF735A">
        <w:tc>
          <w:tcPr>
            <w:tcW w:w="5040" w:type="dxa"/>
          </w:tcPr>
          <w:p w:rsidR="00EF735A" w:rsidRPr="00DF35EB" w:rsidRDefault="00EF735A" w:rsidP="00EF735A">
            <w:pPr>
              <w:rPr>
                <w:sz w:val="22"/>
                <w:szCs w:val="22"/>
              </w:rPr>
            </w:pPr>
            <w:r>
              <w:rPr>
                <w:sz w:val="22"/>
                <w:szCs w:val="22"/>
              </w:rPr>
              <w:t xml:space="preserve">   Fellable timber and exclusive logging works</w:t>
            </w:r>
          </w:p>
        </w:tc>
        <w:tc>
          <w:tcPr>
            <w:tcW w:w="1980" w:type="dxa"/>
          </w:tcPr>
          <w:p w:rsidR="00EF735A" w:rsidRDefault="00FC38C7" w:rsidP="00EF735A">
            <w:pPr>
              <w:jc w:val="center"/>
              <w:rPr>
                <w:sz w:val="22"/>
                <w:szCs w:val="22"/>
              </w:rPr>
            </w:pPr>
            <w:r>
              <w:rPr>
                <w:sz w:val="22"/>
                <w:szCs w:val="22"/>
              </w:rPr>
              <w:t xml:space="preserve">  (1,344</w:t>
            </w:r>
            <w:r w:rsidR="00EF735A">
              <w:rPr>
                <w:sz w:val="22"/>
                <w:szCs w:val="22"/>
              </w:rPr>
              <w:t>)</w:t>
            </w:r>
          </w:p>
        </w:tc>
        <w:tc>
          <w:tcPr>
            <w:tcW w:w="360" w:type="dxa"/>
          </w:tcPr>
          <w:p w:rsidR="00EF735A" w:rsidRPr="00DF35EB" w:rsidRDefault="00EF735A" w:rsidP="00EF735A">
            <w:pPr>
              <w:jc w:val="right"/>
              <w:rPr>
                <w:sz w:val="22"/>
                <w:szCs w:val="22"/>
              </w:rPr>
            </w:pPr>
          </w:p>
        </w:tc>
        <w:tc>
          <w:tcPr>
            <w:tcW w:w="1980" w:type="dxa"/>
          </w:tcPr>
          <w:p w:rsidR="00EF735A" w:rsidRPr="00DF35EB" w:rsidRDefault="00EF735A" w:rsidP="00EF735A">
            <w:pPr>
              <w:jc w:val="center"/>
              <w:rPr>
                <w:sz w:val="22"/>
                <w:szCs w:val="22"/>
              </w:rPr>
            </w:pPr>
            <w:r>
              <w:rPr>
                <w:sz w:val="22"/>
                <w:szCs w:val="22"/>
              </w:rPr>
              <w:t xml:space="preserve">     360</w:t>
            </w:r>
          </w:p>
        </w:tc>
      </w:tr>
      <w:tr w:rsidR="00EF735A" w:rsidRPr="00DF35EB" w:rsidTr="00EF735A">
        <w:tc>
          <w:tcPr>
            <w:tcW w:w="5040" w:type="dxa"/>
          </w:tcPr>
          <w:p w:rsidR="00EF735A" w:rsidRPr="00DF35EB" w:rsidRDefault="00EF735A" w:rsidP="00EF735A">
            <w:pPr>
              <w:rPr>
                <w:sz w:val="22"/>
                <w:szCs w:val="22"/>
              </w:rPr>
            </w:pPr>
            <w:r>
              <w:rPr>
                <w:sz w:val="22"/>
                <w:szCs w:val="22"/>
              </w:rPr>
              <w:t xml:space="preserve">   Iron ore</w:t>
            </w:r>
          </w:p>
        </w:tc>
        <w:tc>
          <w:tcPr>
            <w:tcW w:w="1980" w:type="dxa"/>
          </w:tcPr>
          <w:p w:rsidR="00EF735A" w:rsidRDefault="00EF735A" w:rsidP="00EF735A">
            <w:pPr>
              <w:jc w:val="center"/>
              <w:rPr>
                <w:sz w:val="22"/>
                <w:szCs w:val="22"/>
              </w:rPr>
            </w:pPr>
            <w:r>
              <w:rPr>
                <w:sz w:val="22"/>
                <w:szCs w:val="22"/>
              </w:rPr>
              <w:t xml:space="preserve">  1,802</w:t>
            </w:r>
          </w:p>
        </w:tc>
        <w:tc>
          <w:tcPr>
            <w:tcW w:w="360" w:type="dxa"/>
          </w:tcPr>
          <w:p w:rsidR="00EF735A" w:rsidRPr="00DF35EB" w:rsidRDefault="00EF735A" w:rsidP="00EF735A">
            <w:pPr>
              <w:jc w:val="right"/>
              <w:rPr>
                <w:sz w:val="22"/>
                <w:szCs w:val="22"/>
              </w:rPr>
            </w:pPr>
          </w:p>
        </w:tc>
        <w:tc>
          <w:tcPr>
            <w:tcW w:w="1980" w:type="dxa"/>
          </w:tcPr>
          <w:p w:rsidR="00EF735A" w:rsidRPr="00DF35EB" w:rsidRDefault="00EF735A" w:rsidP="00EF735A">
            <w:pPr>
              <w:jc w:val="center"/>
              <w:rPr>
                <w:sz w:val="22"/>
                <w:szCs w:val="22"/>
              </w:rPr>
            </w:pPr>
            <w:r>
              <w:rPr>
                <w:sz w:val="22"/>
                <w:szCs w:val="22"/>
              </w:rPr>
              <w:t xml:space="preserve">  1,329</w:t>
            </w:r>
          </w:p>
        </w:tc>
      </w:tr>
      <w:tr w:rsidR="00EF735A" w:rsidRPr="00DF35EB" w:rsidTr="00EF735A">
        <w:tc>
          <w:tcPr>
            <w:tcW w:w="5040" w:type="dxa"/>
          </w:tcPr>
          <w:p w:rsidR="00EF735A" w:rsidRPr="00DF35EB" w:rsidRDefault="00EF735A" w:rsidP="00EF735A">
            <w:pPr>
              <w:rPr>
                <w:sz w:val="22"/>
                <w:szCs w:val="22"/>
              </w:rPr>
            </w:pPr>
            <w:r>
              <w:rPr>
                <w:sz w:val="22"/>
                <w:szCs w:val="22"/>
              </w:rPr>
              <w:t xml:space="preserve">   Oil Palm – Fresh Fruit Bunches (“FFB”)</w:t>
            </w:r>
          </w:p>
        </w:tc>
        <w:tc>
          <w:tcPr>
            <w:tcW w:w="1980" w:type="dxa"/>
          </w:tcPr>
          <w:p w:rsidR="00EF735A" w:rsidRDefault="00EF735A" w:rsidP="00EF735A">
            <w:pPr>
              <w:jc w:val="center"/>
              <w:rPr>
                <w:sz w:val="22"/>
                <w:szCs w:val="22"/>
              </w:rPr>
            </w:pPr>
            <w:r>
              <w:rPr>
                <w:sz w:val="22"/>
                <w:szCs w:val="22"/>
              </w:rPr>
              <w:t xml:space="preserve"> </w:t>
            </w:r>
            <w:r w:rsidR="00D045FA">
              <w:rPr>
                <w:sz w:val="22"/>
                <w:szCs w:val="22"/>
              </w:rPr>
              <w:t xml:space="preserve"> </w:t>
            </w:r>
            <w:r>
              <w:rPr>
                <w:sz w:val="22"/>
                <w:szCs w:val="22"/>
              </w:rPr>
              <w:t xml:space="preserve">   642</w:t>
            </w:r>
          </w:p>
        </w:tc>
        <w:tc>
          <w:tcPr>
            <w:tcW w:w="360" w:type="dxa"/>
          </w:tcPr>
          <w:p w:rsidR="00EF735A" w:rsidRPr="00DF35EB" w:rsidRDefault="00EF735A" w:rsidP="00EF735A">
            <w:pPr>
              <w:jc w:val="right"/>
              <w:rPr>
                <w:sz w:val="22"/>
                <w:szCs w:val="22"/>
              </w:rPr>
            </w:pPr>
          </w:p>
        </w:tc>
        <w:tc>
          <w:tcPr>
            <w:tcW w:w="1980" w:type="dxa"/>
          </w:tcPr>
          <w:p w:rsidR="00EF735A" w:rsidRPr="00DF35EB" w:rsidRDefault="00EF735A" w:rsidP="00EF735A">
            <w:pPr>
              <w:jc w:val="center"/>
              <w:rPr>
                <w:sz w:val="22"/>
                <w:szCs w:val="22"/>
              </w:rPr>
            </w:pPr>
            <w:r>
              <w:rPr>
                <w:sz w:val="22"/>
                <w:szCs w:val="22"/>
              </w:rPr>
              <w:t xml:space="preserve">     700</w:t>
            </w:r>
          </w:p>
        </w:tc>
      </w:tr>
      <w:tr w:rsidR="00EF735A" w:rsidRPr="00DF35EB" w:rsidTr="00EF735A">
        <w:tc>
          <w:tcPr>
            <w:tcW w:w="5040" w:type="dxa"/>
          </w:tcPr>
          <w:p w:rsidR="00EF735A" w:rsidRPr="00EF735A" w:rsidRDefault="00EF735A" w:rsidP="00EF735A">
            <w:pPr>
              <w:rPr>
                <w:sz w:val="22"/>
                <w:szCs w:val="22"/>
              </w:rPr>
            </w:pPr>
            <w:r>
              <w:rPr>
                <w:b/>
                <w:sz w:val="22"/>
                <w:szCs w:val="22"/>
              </w:rPr>
              <w:t xml:space="preserve">   </w:t>
            </w:r>
            <w:r w:rsidRPr="00EF735A">
              <w:rPr>
                <w:sz w:val="22"/>
                <w:szCs w:val="22"/>
              </w:rPr>
              <w:t>Others</w:t>
            </w:r>
          </w:p>
        </w:tc>
        <w:tc>
          <w:tcPr>
            <w:tcW w:w="1980" w:type="dxa"/>
            <w:tcBorders>
              <w:bottom w:val="double" w:sz="4" w:space="0" w:color="auto"/>
            </w:tcBorders>
          </w:tcPr>
          <w:p w:rsidR="00EF735A" w:rsidRDefault="00EF735A" w:rsidP="00EF735A">
            <w:pPr>
              <w:jc w:val="center"/>
              <w:rPr>
                <w:sz w:val="22"/>
                <w:szCs w:val="22"/>
              </w:rPr>
            </w:pPr>
            <w:r>
              <w:rPr>
                <w:sz w:val="22"/>
                <w:szCs w:val="22"/>
              </w:rPr>
              <w:t xml:space="preserve">      (53)</w:t>
            </w:r>
          </w:p>
        </w:tc>
        <w:tc>
          <w:tcPr>
            <w:tcW w:w="360" w:type="dxa"/>
          </w:tcPr>
          <w:p w:rsidR="00EF735A" w:rsidRPr="00DF35EB" w:rsidRDefault="00EF735A" w:rsidP="00EF735A">
            <w:pPr>
              <w:jc w:val="right"/>
              <w:rPr>
                <w:sz w:val="22"/>
                <w:szCs w:val="22"/>
              </w:rPr>
            </w:pPr>
          </w:p>
        </w:tc>
        <w:tc>
          <w:tcPr>
            <w:tcW w:w="1980" w:type="dxa"/>
            <w:tcBorders>
              <w:bottom w:val="double" w:sz="4" w:space="0" w:color="auto"/>
            </w:tcBorders>
          </w:tcPr>
          <w:p w:rsidR="00EF735A" w:rsidRPr="00DF35EB" w:rsidRDefault="00EF735A" w:rsidP="00EF735A">
            <w:pPr>
              <w:jc w:val="center"/>
              <w:rPr>
                <w:sz w:val="22"/>
                <w:szCs w:val="22"/>
              </w:rPr>
            </w:pPr>
            <w:r>
              <w:rPr>
                <w:sz w:val="22"/>
                <w:szCs w:val="22"/>
              </w:rPr>
              <w:t xml:space="preserve">       (68)</w:t>
            </w:r>
          </w:p>
        </w:tc>
      </w:tr>
      <w:tr w:rsidR="00EF735A" w:rsidRPr="00DF35EB" w:rsidTr="00EF735A">
        <w:tc>
          <w:tcPr>
            <w:tcW w:w="5040" w:type="dxa"/>
          </w:tcPr>
          <w:p w:rsidR="00EF735A" w:rsidRPr="00EF735A" w:rsidRDefault="00EF735A" w:rsidP="00EF735A">
            <w:pPr>
              <w:rPr>
                <w:b/>
                <w:sz w:val="22"/>
                <w:szCs w:val="22"/>
              </w:rPr>
            </w:pPr>
            <w:r w:rsidRPr="00EF735A">
              <w:rPr>
                <w:b/>
                <w:sz w:val="22"/>
                <w:szCs w:val="22"/>
              </w:rPr>
              <w:t>Group</w:t>
            </w:r>
          </w:p>
        </w:tc>
        <w:tc>
          <w:tcPr>
            <w:tcW w:w="1980" w:type="dxa"/>
            <w:tcBorders>
              <w:top w:val="single" w:sz="4" w:space="0" w:color="auto"/>
              <w:bottom w:val="double" w:sz="4" w:space="0" w:color="auto"/>
            </w:tcBorders>
          </w:tcPr>
          <w:p w:rsidR="00EF735A" w:rsidRDefault="00FC38C7" w:rsidP="00EF735A">
            <w:pPr>
              <w:jc w:val="center"/>
              <w:rPr>
                <w:sz w:val="22"/>
                <w:szCs w:val="22"/>
              </w:rPr>
            </w:pPr>
            <w:r>
              <w:rPr>
                <w:sz w:val="22"/>
                <w:szCs w:val="22"/>
              </w:rPr>
              <w:t xml:space="preserve"> 1,047</w:t>
            </w:r>
          </w:p>
        </w:tc>
        <w:tc>
          <w:tcPr>
            <w:tcW w:w="360" w:type="dxa"/>
          </w:tcPr>
          <w:p w:rsidR="00EF735A" w:rsidRPr="00DF35EB" w:rsidRDefault="00EF735A" w:rsidP="00EF735A">
            <w:pPr>
              <w:jc w:val="right"/>
              <w:rPr>
                <w:sz w:val="22"/>
                <w:szCs w:val="22"/>
              </w:rPr>
            </w:pPr>
          </w:p>
        </w:tc>
        <w:tc>
          <w:tcPr>
            <w:tcW w:w="1980" w:type="dxa"/>
            <w:tcBorders>
              <w:top w:val="single" w:sz="4" w:space="0" w:color="auto"/>
              <w:bottom w:val="double" w:sz="4" w:space="0" w:color="auto"/>
            </w:tcBorders>
          </w:tcPr>
          <w:p w:rsidR="00EF735A" w:rsidRPr="00DF35EB" w:rsidRDefault="00EF735A" w:rsidP="00EF735A">
            <w:pPr>
              <w:jc w:val="center"/>
              <w:rPr>
                <w:sz w:val="22"/>
                <w:szCs w:val="22"/>
              </w:rPr>
            </w:pPr>
            <w:r>
              <w:rPr>
                <w:sz w:val="22"/>
                <w:szCs w:val="22"/>
              </w:rPr>
              <w:t xml:space="preserve">  2,321</w:t>
            </w:r>
          </w:p>
        </w:tc>
      </w:tr>
    </w:tbl>
    <w:p w:rsidR="00EF735A" w:rsidRPr="00A81463" w:rsidRDefault="00EF735A" w:rsidP="00A81463"/>
    <w:p w:rsidR="00EF735A" w:rsidRDefault="00EF735A">
      <w:pPr>
        <w:pStyle w:val="BodyTextIndent3"/>
        <w:tabs>
          <w:tab w:val="clear" w:pos="360"/>
          <w:tab w:val="left" w:pos="720"/>
        </w:tabs>
        <w:rPr>
          <w:sz w:val="22"/>
          <w:szCs w:val="22"/>
        </w:rPr>
      </w:pPr>
    </w:p>
    <w:p w:rsidR="00F672AB" w:rsidRPr="00FA4499" w:rsidRDefault="000C066E">
      <w:pPr>
        <w:pStyle w:val="BodyTextIndent3"/>
        <w:tabs>
          <w:tab w:val="clear" w:pos="360"/>
          <w:tab w:val="left" w:pos="720"/>
        </w:tabs>
        <w:rPr>
          <w:sz w:val="22"/>
          <w:szCs w:val="22"/>
        </w:rPr>
      </w:pPr>
      <w:r w:rsidRPr="00FA4499">
        <w:rPr>
          <w:sz w:val="22"/>
          <w:szCs w:val="22"/>
        </w:rPr>
        <w:t>F</w:t>
      </w:r>
      <w:r w:rsidR="00F672AB" w:rsidRPr="00FA4499">
        <w:rPr>
          <w:sz w:val="22"/>
          <w:szCs w:val="22"/>
        </w:rPr>
        <w:t xml:space="preserve">or the </w:t>
      </w:r>
      <w:r w:rsidR="00E42E29">
        <w:rPr>
          <w:sz w:val="22"/>
          <w:szCs w:val="22"/>
        </w:rPr>
        <w:t>quarter under review, the Group</w:t>
      </w:r>
      <w:r w:rsidR="00C437DA">
        <w:rPr>
          <w:sz w:val="22"/>
          <w:szCs w:val="22"/>
        </w:rPr>
        <w:t xml:space="preserve"> reported</w:t>
      </w:r>
      <w:r w:rsidR="00B1510D">
        <w:rPr>
          <w:sz w:val="22"/>
          <w:szCs w:val="22"/>
        </w:rPr>
        <w:t xml:space="preserve"> </w:t>
      </w:r>
      <w:r w:rsidR="00F672AB" w:rsidRPr="00FA4499">
        <w:rPr>
          <w:sz w:val="22"/>
          <w:szCs w:val="22"/>
        </w:rPr>
        <w:t>RM</w:t>
      </w:r>
      <w:r w:rsidR="005D4C3B">
        <w:rPr>
          <w:sz w:val="22"/>
          <w:szCs w:val="22"/>
        </w:rPr>
        <w:t>1.</w:t>
      </w:r>
      <w:r w:rsidR="00C437DA">
        <w:rPr>
          <w:sz w:val="22"/>
          <w:szCs w:val="22"/>
        </w:rPr>
        <w:t>05</w:t>
      </w:r>
      <w:r w:rsidR="0091587F">
        <w:rPr>
          <w:sz w:val="22"/>
          <w:szCs w:val="22"/>
        </w:rPr>
        <w:t xml:space="preserve"> </w:t>
      </w:r>
      <w:r w:rsidR="00F672AB" w:rsidRPr="00FA4499">
        <w:rPr>
          <w:sz w:val="22"/>
          <w:szCs w:val="22"/>
        </w:rPr>
        <w:t xml:space="preserve">million </w:t>
      </w:r>
      <w:r w:rsidR="001E31A5">
        <w:rPr>
          <w:sz w:val="22"/>
          <w:szCs w:val="22"/>
        </w:rPr>
        <w:t>profits</w:t>
      </w:r>
      <w:r w:rsidR="004246BC">
        <w:rPr>
          <w:sz w:val="22"/>
          <w:szCs w:val="22"/>
        </w:rPr>
        <w:t xml:space="preserve"> before tax</w:t>
      </w:r>
      <w:r w:rsidR="000926EC">
        <w:rPr>
          <w:sz w:val="22"/>
          <w:szCs w:val="22"/>
        </w:rPr>
        <w:t xml:space="preserve"> </w:t>
      </w:r>
      <w:r w:rsidRPr="00FA4499">
        <w:rPr>
          <w:sz w:val="22"/>
          <w:szCs w:val="22"/>
        </w:rPr>
        <w:t xml:space="preserve">compared to </w:t>
      </w:r>
      <w:r w:rsidR="00F672AB" w:rsidRPr="00FA4499">
        <w:rPr>
          <w:sz w:val="22"/>
          <w:szCs w:val="22"/>
        </w:rPr>
        <w:t>RM</w:t>
      </w:r>
      <w:r w:rsidR="001E31A5">
        <w:rPr>
          <w:sz w:val="22"/>
          <w:szCs w:val="22"/>
        </w:rPr>
        <w:t>2</w:t>
      </w:r>
      <w:r w:rsidR="000917CA">
        <w:rPr>
          <w:sz w:val="22"/>
          <w:szCs w:val="22"/>
        </w:rPr>
        <w:t>.</w:t>
      </w:r>
      <w:r w:rsidR="00C437DA">
        <w:rPr>
          <w:sz w:val="22"/>
          <w:szCs w:val="22"/>
        </w:rPr>
        <w:t>32</w:t>
      </w:r>
      <w:r w:rsidR="003B5285" w:rsidRPr="00FA4499">
        <w:rPr>
          <w:sz w:val="22"/>
          <w:szCs w:val="22"/>
        </w:rPr>
        <w:t xml:space="preserve"> million</w:t>
      </w:r>
      <w:r w:rsidR="00D9088A">
        <w:rPr>
          <w:sz w:val="22"/>
          <w:szCs w:val="22"/>
        </w:rPr>
        <w:t xml:space="preserve"> </w:t>
      </w:r>
      <w:r w:rsidR="00F672AB" w:rsidRPr="00FA4499">
        <w:rPr>
          <w:sz w:val="22"/>
          <w:szCs w:val="22"/>
        </w:rPr>
        <w:t>f</w:t>
      </w:r>
      <w:r w:rsidR="00584786">
        <w:rPr>
          <w:sz w:val="22"/>
          <w:szCs w:val="22"/>
        </w:rPr>
        <w:t>or</w:t>
      </w:r>
      <w:r w:rsidR="00F672AB" w:rsidRPr="00FA4499">
        <w:rPr>
          <w:sz w:val="22"/>
          <w:szCs w:val="22"/>
        </w:rPr>
        <w:t xml:space="preserve"> the previous quarter.</w:t>
      </w:r>
      <w:r w:rsidR="00F33EBA">
        <w:rPr>
          <w:sz w:val="22"/>
          <w:szCs w:val="22"/>
        </w:rPr>
        <w:t xml:space="preserve"> </w:t>
      </w:r>
      <w:r w:rsidR="006E1901">
        <w:rPr>
          <w:sz w:val="22"/>
          <w:szCs w:val="22"/>
        </w:rPr>
        <w:t>Th</w:t>
      </w:r>
      <w:r w:rsidR="00B4089F">
        <w:rPr>
          <w:sz w:val="22"/>
          <w:szCs w:val="22"/>
        </w:rPr>
        <w:t xml:space="preserve">e </w:t>
      </w:r>
      <w:r w:rsidR="00C437DA">
        <w:rPr>
          <w:sz w:val="22"/>
          <w:szCs w:val="22"/>
        </w:rPr>
        <w:t>significant de</w:t>
      </w:r>
      <w:r w:rsidR="00B4089F">
        <w:rPr>
          <w:sz w:val="22"/>
          <w:szCs w:val="22"/>
        </w:rPr>
        <w:t xml:space="preserve">crease of profits during the quarter was due to </w:t>
      </w:r>
      <w:r w:rsidR="00A81463">
        <w:rPr>
          <w:sz w:val="22"/>
          <w:szCs w:val="22"/>
        </w:rPr>
        <w:t>lower output of Fresh Fruit Bunches production due to raining season and no sales of exclusive logging works and fellable timber</w:t>
      </w:r>
      <w:r w:rsidR="005C6803">
        <w:rPr>
          <w:sz w:val="22"/>
          <w:szCs w:val="22"/>
        </w:rPr>
        <w:t>.</w:t>
      </w:r>
    </w:p>
    <w:p w:rsidR="00686D6A" w:rsidRDefault="00686D6A">
      <w:pPr>
        <w:tabs>
          <w:tab w:val="left" w:pos="720"/>
        </w:tabs>
        <w:rPr>
          <w:sz w:val="22"/>
          <w:szCs w:val="22"/>
        </w:rPr>
      </w:pPr>
    </w:p>
    <w:p w:rsidR="00F672AB" w:rsidRDefault="00105600">
      <w:pPr>
        <w:pStyle w:val="Heading2"/>
        <w:tabs>
          <w:tab w:val="clear" w:pos="360"/>
          <w:tab w:val="left" w:pos="720"/>
        </w:tabs>
        <w:rPr>
          <w:sz w:val="22"/>
          <w:szCs w:val="22"/>
        </w:rPr>
      </w:pPr>
      <w:r>
        <w:rPr>
          <w:sz w:val="22"/>
          <w:szCs w:val="22"/>
        </w:rPr>
        <w:t>17</w:t>
      </w:r>
      <w:r w:rsidR="00D353D9">
        <w:rPr>
          <w:sz w:val="22"/>
          <w:szCs w:val="22"/>
        </w:rPr>
        <w:tab/>
      </w:r>
      <w:r w:rsidR="00F672AB">
        <w:rPr>
          <w:sz w:val="22"/>
          <w:szCs w:val="22"/>
        </w:rPr>
        <w:t>Prospects</w:t>
      </w:r>
    </w:p>
    <w:p w:rsidR="008335E4" w:rsidRDefault="0081185C" w:rsidP="00406BBB">
      <w:pPr>
        <w:pStyle w:val="BodyTextIndent3"/>
        <w:tabs>
          <w:tab w:val="clear" w:pos="360"/>
          <w:tab w:val="left" w:pos="720"/>
        </w:tabs>
        <w:ind w:hanging="720"/>
        <w:rPr>
          <w:sz w:val="22"/>
          <w:szCs w:val="22"/>
        </w:rPr>
      </w:pPr>
      <w:r>
        <w:rPr>
          <w:sz w:val="22"/>
          <w:szCs w:val="22"/>
        </w:rPr>
        <w:tab/>
      </w:r>
      <w:r w:rsidR="00D353D9">
        <w:rPr>
          <w:sz w:val="22"/>
          <w:szCs w:val="22"/>
        </w:rPr>
        <w:t>Moving forward to 2012, t</w:t>
      </w:r>
      <w:r w:rsidR="004336DF">
        <w:rPr>
          <w:sz w:val="22"/>
          <w:szCs w:val="22"/>
        </w:rPr>
        <w:t>he C</w:t>
      </w:r>
      <w:r w:rsidR="00810D09">
        <w:rPr>
          <w:sz w:val="22"/>
          <w:szCs w:val="22"/>
        </w:rPr>
        <w:t>ompany expect</w:t>
      </w:r>
      <w:r w:rsidR="00C230A9">
        <w:rPr>
          <w:sz w:val="22"/>
          <w:szCs w:val="22"/>
        </w:rPr>
        <w:t>s</w:t>
      </w:r>
      <w:r w:rsidR="00810D09">
        <w:rPr>
          <w:sz w:val="22"/>
          <w:szCs w:val="22"/>
        </w:rPr>
        <w:t xml:space="preserve"> </w:t>
      </w:r>
      <w:r w:rsidR="00C230A9">
        <w:rPr>
          <w:sz w:val="22"/>
          <w:szCs w:val="22"/>
        </w:rPr>
        <w:t>continu</w:t>
      </w:r>
      <w:r w:rsidR="00720EF9">
        <w:rPr>
          <w:sz w:val="22"/>
          <w:szCs w:val="22"/>
        </w:rPr>
        <w:t>ous</w:t>
      </w:r>
      <w:r w:rsidR="00C230A9">
        <w:rPr>
          <w:sz w:val="22"/>
          <w:szCs w:val="22"/>
        </w:rPr>
        <w:t xml:space="preserve"> </w:t>
      </w:r>
      <w:r w:rsidR="00810D09">
        <w:rPr>
          <w:sz w:val="22"/>
          <w:szCs w:val="22"/>
        </w:rPr>
        <w:t xml:space="preserve">contribution from the plantation sector </w:t>
      </w:r>
      <w:r w:rsidR="00C230A9">
        <w:rPr>
          <w:sz w:val="22"/>
          <w:szCs w:val="22"/>
        </w:rPr>
        <w:t>to the overall</w:t>
      </w:r>
      <w:r w:rsidR="005C6803">
        <w:rPr>
          <w:sz w:val="22"/>
          <w:szCs w:val="22"/>
        </w:rPr>
        <w:t xml:space="preserve"> performance </w:t>
      </w:r>
      <w:r w:rsidR="00C230A9">
        <w:rPr>
          <w:sz w:val="22"/>
          <w:szCs w:val="22"/>
        </w:rPr>
        <w:t>of</w:t>
      </w:r>
      <w:r w:rsidR="005C6803">
        <w:rPr>
          <w:sz w:val="22"/>
          <w:szCs w:val="22"/>
        </w:rPr>
        <w:t xml:space="preserve"> </w:t>
      </w:r>
      <w:r w:rsidR="006E31E3">
        <w:rPr>
          <w:sz w:val="22"/>
          <w:szCs w:val="22"/>
        </w:rPr>
        <w:t xml:space="preserve">the </w:t>
      </w:r>
      <w:r w:rsidR="005C6803">
        <w:rPr>
          <w:sz w:val="22"/>
          <w:szCs w:val="22"/>
        </w:rPr>
        <w:t>Company</w:t>
      </w:r>
      <w:r w:rsidR="00810D09">
        <w:rPr>
          <w:sz w:val="22"/>
          <w:szCs w:val="22"/>
        </w:rPr>
        <w:t>.</w:t>
      </w:r>
      <w:r w:rsidR="00EE6428">
        <w:rPr>
          <w:sz w:val="22"/>
          <w:szCs w:val="22"/>
        </w:rPr>
        <w:t xml:space="preserve"> </w:t>
      </w:r>
      <w:r w:rsidR="001641BB">
        <w:rPr>
          <w:sz w:val="22"/>
          <w:szCs w:val="22"/>
        </w:rPr>
        <w:t xml:space="preserve">The </w:t>
      </w:r>
      <w:r w:rsidR="00B1510D">
        <w:rPr>
          <w:sz w:val="22"/>
          <w:szCs w:val="22"/>
        </w:rPr>
        <w:t>annual</w:t>
      </w:r>
      <w:r w:rsidR="001641BB">
        <w:rPr>
          <w:sz w:val="22"/>
          <w:szCs w:val="22"/>
        </w:rPr>
        <w:t xml:space="preserve"> timber concession quota granted by the State Government will improve the company’s earnings for the </w:t>
      </w:r>
      <w:r w:rsidR="00D353D9">
        <w:rPr>
          <w:sz w:val="22"/>
          <w:szCs w:val="22"/>
        </w:rPr>
        <w:t xml:space="preserve">year 2012. </w:t>
      </w:r>
      <w:r w:rsidR="00B1510D">
        <w:rPr>
          <w:sz w:val="22"/>
          <w:szCs w:val="22"/>
        </w:rPr>
        <w:t>T</w:t>
      </w:r>
      <w:r w:rsidR="00DA53CE">
        <w:rPr>
          <w:sz w:val="22"/>
          <w:szCs w:val="22"/>
        </w:rPr>
        <w:t xml:space="preserve">he Company </w:t>
      </w:r>
      <w:r w:rsidR="00B1510D">
        <w:rPr>
          <w:sz w:val="22"/>
          <w:szCs w:val="22"/>
        </w:rPr>
        <w:t xml:space="preserve">also </w:t>
      </w:r>
      <w:r w:rsidR="00DA53CE">
        <w:rPr>
          <w:sz w:val="22"/>
          <w:szCs w:val="22"/>
        </w:rPr>
        <w:t>expects</w:t>
      </w:r>
      <w:r w:rsidR="00CB76A7">
        <w:rPr>
          <w:sz w:val="22"/>
          <w:szCs w:val="22"/>
        </w:rPr>
        <w:t xml:space="preserve"> revenue from mining activities </w:t>
      </w:r>
      <w:r w:rsidR="00B1510D">
        <w:rPr>
          <w:sz w:val="22"/>
          <w:szCs w:val="22"/>
        </w:rPr>
        <w:t xml:space="preserve">in </w:t>
      </w:r>
      <w:r w:rsidR="00CB76A7">
        <w:rPr>
          <w:sz w:val="22"/>
          <w:szCs w:val="22"/>
        </w:rPr>
        <w:t xml:space="preserve">iron ore </w:t>
      </w:r>
      <w:r w:rsidR="003A70C3">
        <w:rPr>
          <w:sz w:val="22"/>
          <w:szCs w:val="22"/>
        </w:rPr>
        <w:t>to</w:t>
      </w:r>
      <w:r w:rsidR="00FE69B6">
        <w:rPr>
          <w:sz w:val="22"/>
          <w:szCs w:val="22"/>
        </w:rPr>
        <w:t xml:space="preserve"> </w:t>
      </w:r>
      <w:r w:rsidR="00B1510D">
        <w:rPr>
          <w:sz w:val="22"/>
          <w:szCs w:val="22"/>
        </w:rPr>
        <w:t xml:space="preserve">contribute </w:t>
      </w:r>
      <w:r w:rsidR="003A70C3">
        <w:rPr>
          <w:sz w:val="22"/>
          <w:szCs w:val="22"/>
        </w:rPr>
        <w:t>positively</w:t>
      </w:r>
      <w:r w:rsidR="00B1510D">
        <w:rPr>
          <w:sz w:val="22"/>
          <w:szCs w:val="22"/>
        </w:rPr>
        <w:t xml:space="preserve"> </w:t>
      </w:r>
      <w:r w:rsidR="00CB76A7">
        <w:rPr>
          <w:sz w:val="22"/>
          <w:szCs w:val="22"/>
        </w:rPr>
        <w:t>the group</w:t>
      </w:r>
      <w:r w:rsidR="00DD2318">
        <w:rPr>
          <w:sz w:val="22"/>
          <w:szCs w:val="22"/>
        </w:rPr>
        <w:t>’</w:t>
      </w:r>
      <w:r w:rsidR="00CB76A7">
        <w:rPr>
          <w:sz w:val="22"/>
          <w:szCs w:val="22"/>
        </w:rPr>
        <w:t>s earning</w:t>
      </w:r>
      <w:r w:rsidR="00C230A9">
        <w:rPr>
          <w:sz w:val="22"/>
          <w:szCs w:val="22"/>
        </w:rPr>
        <w:t>s</w:t>
      </w:r>
      <w:r w:rsidR="00CB76A7">
        <w:rPr>
          <w:sz w:val="22"/>
          <w:szCs w:val="22"/>
        </w:rPr>
        <w:t>.</w:t>
      </w:r>
      <w:r w:rsidR="00810D09">
        <w:rPr>
          <w:sz w:val="22"/>
          <w:szCs w:val="22"/>
        </w:rPr>
        <w:t xml:space="preserve"> </w:t>
      </w:r>
    </w:p>
    <w:p w:rsidR="00806FAE" w:rsidRDefault="00806FAE" w:rsidP="00406BBB">
      <w:pPr>
        <w:pStyle w:val="BodyTextIndent3"/>
        <w:tabs>
          <w:tab w:val="clear" w:pos="360"/>
          <w:tab w:val="left" w:pos="720"/>
        </w:tabs>
        <w:ind w:hanging="720"/>
        <w:rPr>
          <w:sz w:val="22"/>
          <w:szCs w:val="22"/>
        </w:rPr>
      </w:pPr>
    </w:p>
    <w:p w:rsidR="00C230A9" w:rsidRDefault="00806FAE" w:rsidP="00406BBB">
      <w:pPr>
        <w:pStyle w:val="BodyTextIndent3"/>
        <w:tabs>
          <w:tab w:val="clear" w:pos="360"/>
          <w:tab w:val="left" w:pos="720"/>
        </w:tabs>
        <w:ind w:hanging="720"/>
        <w:rPr>
          <w:sz w:val="22"/>
          <w:szCs w:val="22"/>
        </w:rPr>
      </w:pPr>
      <w:r>
        <w:rPr>
          <w:sz w:val="22"/>
          <w:szCs w:val="22"/>
        </w:rPr>
        <w:tab/>
      </w:r>
      <w:r w:rsidR="005476AB">
        <w:rPr>
          <w:sz w:val="22"/>
          <w:szCs w:val="22"/>
        </w:rPr>
        <w:t>Barring any unforeseen circumstances, the Board of Directors is of the view that the Group will record favorable performance for the financial year ending 31 December 201</w:t>
      </w:r>
      <w:r w:rsidR="00D353D9">
        <w:rPr>
          <w:sz w:val="22"/>
          <w:szCs w:val="22"/>
        </w:rPr>
        <w:t>2</w:t>
      </w:r>
      <w:r w:rsidR="005476AB">
        <w:rPr>
          <w:sz w:val="22"/>
          <w:szCs w:val="22"/>
        </w:rPr>
        <w:t>.</w:t>
      </w:r>
    </w:p>
    <w:p w:rsidR="000C5C8D" w:rsidRDefault="000C5C8D" w:rsidP="000C5C8D">
      <w:pPr>
        <w:pStyle w:val="BodyTextIndent3"/>
        <w:tabs>
          <w:tab w:val="clear" w:pos="360"/>
          <w:tab w:val="left" w:pos="720"/>
        </w:tabs>
        <w:ind w:left="0"/>
        <w:rPr>
          <w:sz w:val="22"/>
          <w:szCs w:val="22"/>
        </w:rPr>
      </w:pPr>
      <w:r>
        <w:rPr>
          <w:sz w:val="22"/>
          <w:szCs w:val="22"/>
        </w:rPr>
        <w:tab/>
      </w:r>
    </w:p>
    <w:p w:rsidR="00F672AB" w:rsidRDefault="00105600">
      <w:pPr>
        <w:pStyle w:val="Heading2"/>
        <w:tabs>
          <w:tab w:val="clear" w:pos="360"/>
          <w:tab w:val="left" w:pos="720"/>
        </w:tabs>
        <w:rPr>
          <w:sz w:val="22"/>
          <w:szCs w:val="22"/>
        </w:rPr>
      </w:pPr>
      <w:r>
        <w:rPr>
          <w:sz w:val="22"/>
          <w:szCs w:val="22"/>
        </w:rPr>
        <w:t>18</w:t>
      </w:r>
      <w:r w:rsidR="00F672AB">
        <w:rPr>
          <w:sz w:val="22"/>
          <w:szCs w:val="22"/>
        </w:rPr>
        <w:tab/>
        <w:t>Variance from Profit Forecast/Profit Guarantee</w:t>
      </w:r>
    </w:p>
    <w:p w:rsidR="00F672AB" w:rsidRDefault="00F672AB">
      <w:pPr>
        <w:tabs>
          <w:tab w:val="left" w:pos="720"/>
        </w:tabs>
        <w:rPr>
          <w:sz w:val="22"/>
          <w:szCs w:val="22"/>
        </w:rPr>
      </w:pPr>
      <w:r>
        <w:rPr>
          <w:sz w:val="22"/>
          <w:szCs w:val="22"/>
        </w:rPr>
        <w:tab/>
        <w:t>Not applicable in this quarterly report.</w:t>
      </w:r>
    </w:p>
    <w:p w:rsidR="008E1136" w:rsidRDefault="008E1136">
      <w:pPr>
        <w:tabs>
          <w:tab w:val="left" w:pos="720"/>
        </w:tabs>
        <w:rPr>
          <w:b/>
          <w:sz w:val="22"/>
          <w:szCs w:val="22"/>
        </w:rPr>
      </w:pPr>
    </w:p>
    <w:p w:rsidR="00EF735A" w:rsidRDefault="00EF735A" w:rsidP="00C959F6">
      <w:pPr>
        <w:tabs>
          <w:tab w:val="left" w:pos="720"/>
        </w:tabs>
        <w:rPr>
          <w:b/>
          <w:sz w:val="22"/>
          <w:szCs w:val="22"/>
        </w:rPr>
      </w:pPr>
    </w:p>
    <w:p w:rsidR="00EF735A" w:rsidRDefault="00EF735A" w:rsidP="00C959F6">
      <w:pPr>
        <w:tabs>
          <w:tab w:val="left" w:pos="720"/>
        </w:tabs>
        <w:rPr>
          <w:b/>
          <w:sz w:val="22"/>
          <w:szCs w:val="22"/>
        </w:rPr>
      </w:pPr>
    </w:p>
    <w:p w:rsidR="00EF735A" w:rsidRDefault="00EF735A" w:rsidP="00C959F6">
      <w:pPr>
        <w:tabs>
          <w:tab w:val="left" w:pos="720"/>
        </w:tabs>
        <w:rPr>
          <w:b/>
          <w:sz w:val="22"/>
          <w:szCs w:val="22"/>
        </w:rPr>
      </w:pPr>
    </w:p>
    <w:p w:rsidR="00EF735A" w:rsidRDefault="00EF735A" w:rsidP="00C959F6">
      <w:pPr>
        <w:tabs>
          <w:tab w:val="left" w:pos="720"/>
        </w:tabs>
        <w:rPr>
          <w:b/>
          <w:sz w:val="22"/>
          <w:szCs w:val="22"/>
        </w:rPr>
      </w:pPr>
    </w:p>
    <w:p w:rsidR="00EF735A" w:rsidRDefault="00EF735A" w:rsidP="00C959F6">
      <w:pPr>
        <w:tabs>
          <w:tab w:val="left" w:pos="720"/>
        </w:tabs>
        <w:rPr>
          <w:b/>
          <w:sz w:val="22"/>
          <w:szCs w:val="22"/>
        </w:rPr>
      </w:pPr>
    </w:p>
    <w:p w:rsidR="00EF735A" w:rsidRDefault="00EF735A" w:rsidP="00C959F6">
      <w:pPr>
        <w:tabs>
          <w:tab w:val="left" w:pos="720"/>
        </w:tabs>
        <w:rPr>
          <w:b/>
          <w:sz w:val="22"/>
          <w:szCs w:val="22"/>
        </w:rPr>
      </w:pPr>
    </w:p>
    <w:p w:rsidR="00EF735A" w:rsidRDefault="00EF735A" w:rsidP="00C959F6">
      <w:pPr>
        <w:tabs>
          <w:tab w:val="left" w:pos="720"/>
        </w:tabs>
        <w:rPr>
          <w:b/>
          <w:sz w:val="22"/>
          <w:szCs w:val="22"/>
        </w:rPr>
      </w:pPr>
    </w:p>
    <w:p w:rsidR="00EF735A" w:rsidRDefault="00EF735A" w:rsidP="00EF735A">
      <w:pPr>
        <w:tabs>
          <w:tab w:val="left" w:pos="360"/>
        </w:tabs>
        <w:rPr>
          <w:b/>
          <w:sz w:val="22"/>
          <w:szCs w:val="22"/>
        </w:rPr>
      </w:pPr>
      <w:r>
        <w:rPr>
          <w:b/>
          <w:sz w:val="22"/>
          <w:szCs w:val="22"/>
        </w:rPr>
        <w:lastRenderedPageBreak/>
        <w:tab/>
        <w:t>MENTIGA CORPORATION BERHAD</w:t>
      </w:r>
    </w:p>
    <w:p w:rsidR="00EF735A" w:rsidRDefault="00EF735A" w:rsidP="00EF735A">
      <w:pPr>
        <w:tabs>
          <w:tab w:val="left" w:pos="360"/>
        </w:tabs>
        <w:rPr>
          <w:sz w:val="22"/>
          <w:szCs w:val="22"/>
        </w:rPr>
      </w:pPr>
      <w:r>
        <w:rPr>
          <w:sz w:val="22"/>
          <w:szCs w:val="22"/>
        </w:rPr>
        <w:tab/>
        <w:t>(Company No. 10289-K)</w:t>
      </w:r>
    </w:p>
    <w:p w:rsidR="00EF735A" w:rsidRDefault="00EF735A" w:rsidP="00EF735A">
      <w:pPr>
        <w:tabs>
          <w:tab w:val="left" w:pos="360"/>
        </w:tabs>
        <w:rPr>
          <w:sz w:val="22"/>
          <w:szCs w:val="22"/>
        </w:rPr>
      </w:pPr>
      <w:r>
        <w:rPr>
          <w:sz w:val="22"/>
          <w:szCs w:val="22"/>
        </w:rPr>
        <w:tab/>
        <w:t xml:space="preserve">Notes To The Condensed Consolidated Interim Financial Statements </w:t>
      </w:r>
    </w:p>
    <w:p w:rsidR="000D7F16" w:rsidRDefault="00EF735A" w:rsidP="000D7F16">
      <w:pPr>
        <w:tabs>
          <w:tab w:val="left" w:pos="360"/>
        </w:tabs>
        <w:rPr>
          <w:b/>
          <w:sz w:val="22"/>
          <w:szCs w:val="22"/>
        </w:rPr>
      </w:pPr>
      <w:r>
        <w:rPr>
          <w:sz w:val="22"/>
          <w:szCs w:val="22"/>
        </w:rPr>
        <w:tab/>
      </w:r>
      <w:r w:rsidR="000D7F16">
        <w:rPr>
          <w:sz w:val="22"/>
          <w:szCs w:val="22"/>
        </w:rPr>
        <w:t>For The Period Ended 31 December 2011</w:t>
      </w:r>
      <w:r w:rsidR="000D7F16">
        <w:rPr>
          <w:b/>
          <w:sz w:val="22"/>
          <w:szCs w:val="22"/>
        </w:rPr>
        <w:t xml:space="preserve"> </w:t>
      </w:r>
    </w:p>
    <w:p w:rsidR="00EF735A" w:rsidRDefault="00EF735A" w:rsidP="00C959F6">
      <w:pPr>
        <w:tabs>
          <w:tab w:val="left" w:pos="720"/>
        </w:tabs>
        <w:rPr>
          <w:b/>
          <w:sz w:val="22"/>
          <w:szCs w:val="22"/>
        </w:rPr>
      </w:pPr>
    </w:p>
    <w:p w:rsidR="00EF735A" w:rsidRDefault="00EF735A" w:rsidP="00C959F6">
      <w:pPr>
        <w:tabs>
          <w:tab w:val="left" w:pos="720"/>
        </w:tabs>
        <w:rPr>
          <w:b/>
          <w:sz w:val="22"/>
          <w:szCs w:val="22"/>
        </w:rPr>
      </w:pPr>
    </w:p>
    <w:p w:rsidR="00C959F6" w:rsidRDefault="00105600" w:rsidP="00C959F6">
      <w:pPr>
        <w:tabs>
          <w:tab w:val="left" w:pos="720"/>
        </w:tabs>
        <w:rPr>
          <w:sz w:val="22"/>
          <w:szCs w:val="22"/>
        </w:rPr>
      </w:pPr>
      <w:r w:rsidRPr="00CC4D7C">
        <w:rPr>
          <w:b/>
          <w:sz w:val="22"/>
          <w:szCs w:val="22"/>
        </w:rPr>
        <w:t>19</w:t>
      </w:r>
      <w:r w:rsidR="00C959F6">
        <w:rPr>
          <w:sz w:val="22"/>
          <w:szCs w:val="22"/>
        </w:rPr>
        <w:tab/>
      </w:r>
      <w:r w:rsidR="00C959F6">
        <w:rPr>
          <w:b/>
          <w:sz w:val="22"/>
          <w:szCs w:val="22"/>
        </w:rPr>
        <w:t>Taxation</w:t>
      </w:r>
    </w:p>
    <w:p w:rsidR="0051061E" w:rsidRDefault="0051061E">
      <w:pPr>
        <w:pStyle w:val="Heading2"/>
        <w:tabs>
          <w:tab w:val="clear" w:pos="360"/>
          <w:tab w:val="left" w:pos="720"/>
        </w:tabs>
        <w:rPr>
          <w:sz w:val="22"/>
          <w:szCs w:val="22"/>
        </w:rPr>
      </w:pPr>
      <w:r>
        <w:rPr>
          <w:sz w:val="22"/>
          <w:szCs w:val="22"/>
        </w:rPr>
        <w:t xml:space="preserve">              </w:t>
      </w:r>
    </w:p>
    <w:tbl>
      <w:tblPr>
        <w:tblW w:w="9288" w:type="dxa"/>
        <w:tblInd w:w="720" w:type="dxa"/>
        <w:tblLayout w:type="fixed"/>
        <w:tblLook w:val="04A0"/>
      </w:tblPr>
      <w:tblGrid>
        <w:gridCol w:w="2718"/>
        <w:gridCol w:w="270"/>
        <w:gridCol w:w="1440"/>
        <w:gridCol w:w="270"/>
        <w:gridCol w:w="1530"/>
        <w:gridCol w:w="270"/>
        <w:gridCol w:w="1350"/>
        <w:gridCol w:w="270"/>
        <w:gridCol w:w="1170"/>
      </w:tblGrid>
      <w:tr w:rsidR="0051061E" w:rsidRPr="00712431" w:rsidTr="00035930">
        <w:tc>
          <w:tcPr>
            <w:tcW w:w="2718" w:type="dxa"/>
          </w:tcPr>
          <w:p w:rsidR="0051061E" w:rsidRPr="00712431" w:rsidRDefault="0051061E" w:rsidP="006603C6">
            <w:pPr>
              <w:pStyle w:val="BodyTextIndent3"/>
              <w:tabs>
                <w:tab w:val="clear" w:pos="360"/>
                <w:tab w:val="left" w:pos="720"/>
              </w:tabs>
              <w:ind w:left="0"/>
              <w:rPr>
                <w:sz w:val="22"/>
                <w:szCs w:val="22"/>
              </w:rPr>
            </w:pPr>
          </w:p>
        </w:tc>
        <w:tc>
          <w:tcPr>
            <w:tcW w:w="270" w:type="dxa"/>
          </w:tcPr>
          <w:p w:rsidR="0051061E" w:rsidRPr="00712431" w:rsidRDefault="0051061E" w:rsidP="006603C6">
            <w:pPr>
              <w:pStyle w:val="BodyTextIndent3"/>
              <w:tabs>
                <w:tab w:val="clear" w:pos="360"/>
                <w:tab w:val="left" w:pos="720"/>
              </w:tabs>
              <w:ind w:left="0"/>
              <w:rPr>
                <w:sz w:val="22"/>
                <w:szCs w:val="22"/>
              </w:rPr>
            </w:pPr>
          </w:p>
        </w:tc>
        <w:tc>
          <w:tcPr>
            <w:tcW w:w="3240" w:type="dxa"/>
            <w:gridSpan w:val="3"/>
          </w:tcPr>
          <w:p w:rsidR="0051061E" w:rsidRDefault="0051061E" w:rsidP="006603C6">
            <w:pPr>
              <w:pStyle w:val="BodyTextIndent3"/>
              <w:tabs>
                <w:tab w:val="clear" w:pos="360"/>
                <w:tab w:val="left" w:pos="720"/>
              </w:tabs>
              <w:ind w:left="0"/>
              <w:jc w:val="center"/>
              <w:rPr>
                <w:sz w:val="22"/>
                <w:szCs w:val="22"/>
              </w:rPr>
            </w:pPr>
            <w:r w:rsidRPr="00712431">
              <w:rPr>
                <w:sz w:val="22"/>
                <w:szCs w:val="22"/>
              </w:rPr>
              <w:t>3 months ended</w:t>
            </w:r>
          </w:p>
          <w:p w:rsidR="003059DA" w:rsidRPr="00712431" w:rsidRDefault="003059DA" w:rsidP="006603C6">
            <w:pPr>
              <w:pStyle w:val="BodyTextIndent3"/>
              <w:tabs>
                <w:tab w:val="clear" w:pos="360"/>
                <w:tab w:val="left" w:pos="720"/>
              </w:tabs>
              <w:ind w:left="0"/>
              <w:jc w:val="center"/>
              <w:rPr>
                <w:sz w:val="22"/>
                <w:szCs w:val="22"/>
              </w:rPr>
            </w:pPr>
            <w:r>
              <w:rPr>
                <w:sz w:val="22"/>
                <w:szCs w:val="22"/>
              </w:rPr>
              <w:t>31 December</w:t>
            </w:r>
          </w:p>
        </w:tc>
        <w:tc>
          <w:tcPr>
            <w:tcW w:w="270" w:type="dxa"/>
          </w:tcPr>
          <w:p w:rsidR="0051061E" w:rsidRPr="00712431" w:rsidRDefault="0051061E" w:rsidP="006603C6">
            <w:pPr>
              <w:pStyle w:val="BodyTextIndent3"/>
              <w:tabs>
                <w:tab w:val="clear" w:pos="360"/>
                <w:tab w:val="left" w:pos="720"/>
              </w:tabs>
              <w:ind w:left="0"/>
              <w:rPr>
                <w:sz w:val="22"/>
                <w:szCs w:val="22"/>
              </w:rPr>
            </w:pPr>
          </w:p>
        </w:tc>
        <w:tc>
          <w:tcPr>
            <w:tcW w:w="2790" w:type="dxa"/>
            <w:gridSpan w:val="3"/>
          </w:tcPr>
          <w:p w:rsidR="0051061E" w:rsidRDefault="0051061E" w:rsidP="006603C6">
            <w:pPr>
              <w:pStyle w:val="BodyTextIndent3"/>
              <w:tabs>
                <w:tab w:val="clear" w:pos="360"/>
                <w:tab w:val="left" w:pos="720"/>
              </w:tabs>
              <w:ind w:left="0"/>
              <w:jc w:val="center"/>
              <w:rPr>
                <w:sz w:val="22"/>
                <w:szCs w:val="22"/>
              </w:rPr>
            </w:pPr>
            <w:r>
              <w:rPr>
                <w:sz w:val="22"/>
                <w:szCs w:val="22"/>
              </w:rPr>
              <w:t>12</w:t>
            </w:r>
            <w:r w:rsidRPr="00712431">
              <w:rPr>
                <w:sz w:val="22"/>
                <w:szCs w:val="22"/>
              </w:rPr>
              <w:t xml:space="preserve"> months ended</w:t>
            </w:r>
          </w:p>
          <w:p w:rsidR="003059DA" w:rsidRPr="00712431" w:rsidRDefault="003059DA" w:rsidP="006603C6">
            <w:pPr>
              <w:pStyle w:val="BodyTextIndent3"/>
              <w:tabs>
                <w:tab w:val="clear" w:pos="360"/>
                <w:tab w:val="left" w:pos="720"/>
              </w:tabs>
              <w:ind w:left="0"/>
              <w:jc w:val="center"/>
              <w:rPr>
                <w:sz w:val="22"/>
                <w:szCs w:val="22"/>
              </w:rPr>
            </w:pPr>
            <w:r>
              <w:rPr>
                <w:sz w:val="22"/>
                <w:szCs w:val="22"/>
              </w:rPr>
              <w:t>31 December</w:t>
            </w:r>
          </w:p>
        </w:tc>
      </w:tr>
      <w:tr w:rsidR="0051061E" w:rsidRPr="00712431" w:rsidTr="00035930">
        <w:tc>
          <w:tcPr>
            <w:tcW w:w="2718" w:type="dxa"/>
          </w:tcPr>
          <w:p w:rsidR="0051061E" w:rsidRPr="00712431" w:rsidRDefault="0051061E" w:rsidP="006603C6">
            <w:pPr>
              <w:pStyle w:val="BodyTextIndent3"/>
              <w:tabs>
                <w:tab w:val="clear" w:pos="360"/>
                <w:tab w:val="left" w:pos="720"/>
              </w:tabs>
              <w:ind w:left="0"/>
              <w:rPr>
                <w:sz w:val="22"/>
                <w:szCs w:val="22"/>
              </w:rPr>
            </w:pPr>
          </w:p>
        </w:tc>
        <w:tc>
          <w:tcPr>
            <w:tcW w:w="270" w:type="dxa"/>
          </w:tcPr>
          <w:p w:rsidR="0051061E" w:rsidRPr="00712431" w:rsidRDefault="0051061E" w:rsidP="006603C6">
            <w:pPr>
              <w:pStyle w:val="BodyTextIndent3"/>
              <w:tabs>
                <w:tab w:val="clear" w:pos="360"/>
                <w:tab w:val="left" w:pos="720"/>
              </w:tabs>
              <w:ind w:left="0"/>
              <w:rPr>
                <w:sz w:val="22"/>
                <w:szCs w:val="22"/>
              </w:rPr>
            </w:pPr>
          </w:p>
        </w:tc>
        <w:tc>
          <w:tcPr>
            <w:tcW w:w="1440" w:type="dxa"/>
          </w:tcPr>
          <w:p w:rsidR="0051061E" w:rsidRPr="00712431" w:rsidRDefault="0051061E" w:rsidP="00B4089F">
            <w:pPr>
              <w:pStyle w:val="BodyTextIndent3"/>
              <w:tabs>
                <w:tab w:val="clear" w:pos="360"/>
                <w:tab w:val="left" w:pos="720"/>
              </w:tabs>
              <w:ind w:left="0"/>
              <w:jc w:val="center"/>
              <w:rPr>
                <w:sz w:val="22"/>
                <w:szCs w:val="22"/>
              </w:rPr>
            </w:pPr>
            <w:r w:rsidRPr="00712431">
              <w:rPr>
                <w:sz w:val="22"/>
                <w:szCs w:val="22"/>
              </w:rPr>
              <w:t>20</w:t>
            </w:r>
            <w:r w:rsidR="000E324A">
              <w:rPr>
                <w:sz w:val="22"/>
                <w:szCs w:val="22"/>
              </w:rPr>
              <w:t>1</w:t>
            </w:r>
            <w:r w:rsidR="00B4089F">
              <w:rPr>
                <w:sz w:val="22"/>
                <w:szCs w:val="22"/>
              </w:rPr>
              <w:t>1</w:t>
            </w:r>
          </w:p>
        </w:tc>
        <w:tc>
          <w:tcPr>
            <w:tcW w:w="270" w:type="dxa"/>
          </w:tcPr>
          <w:p w:rsidR="0051061E" w:rsidRPr="00712431" w:rsidRDefault="0051061E" w:rsidP="006603C6">
            <w:pPr>
              <w:pStyle w:val="BodyTextIndent3"/>
              <w:tabs>
                <w:tab w:val="clear" w:pos="360"/>
                <w:tab w:val="left" w:pos="720"/>
              </w:tabs>
              <w:ind w:left="0"/>
              <w:jc w:val="center"/>
              <w:rPr>
                <w:sz w:val="22"/>
                <w:szCs w:val="22"/>
              </w:rPr>
            </w:pPr>
          </w:p>
        </w:tc>
        <w:tc>
          <w:tcPr>
            <w:tcW w:w="1530" w:type="dxa"/>
          </w:tcPr>
          <w:p w:rsidR="0051061E" w:rsidRPr="00712431" w:rsidRDefault="0051061E" w:rsidP="00B4089F">
            <w:pPr>
              <w:pStyle w:val="BodyTextIndent3"/>
              <w:tabs>
                <w:tab w:val="clear" w:pos="360"/>
                <w:tab w:val="left" w:pos="720"/>
              </w:tabs>
              <w:ind w:left="0"/>
              <w:jc w:val="center"/>
              <w:rPr>
                <w:sz w:val="22"/>
                <w:szCs w:val="22"/>
              </w:rPr>
            </w:pPr>
            <w:r w:rsidRPr="00712431">
              <w:rPr>
                <w:sz w:val="22"/>
                <w:szCs w:val="22"/>
              </w:rPr>
              <w:t>20</w:t>
            </w:r>
            <w:r w:rsidR="00B4089F">
              <w:rPr>
                <w:sz w:val="22"/>
                <w:szCs w:val="22"/>
              </w:rPr>
              <w:t>10</w:t>
            </w:r>
          </w:p>
        </w:tc>
        <w:tc>
          <w:tcPr>
            <w:tcW w:w="270" w:type="dxa"/>
          </w:tcPr>
          <w:p w:rsidR="0051061E" w:rsidRPr="00712431" w:rsidRDefault="0051061E" w:rsidP="006603C6">
            <w:pPr>
              <w:pStyle w:val="BodyTextIndent3"/>
              <w:tabs>
                <w:tab w:val="clear" w:pos="360"/>
                <w:tab w:val="left" w:pos="720"/>
              </w:tabs>
              <w:ind w:left="0"/>
              <w:rPr>
                <w:sz w:val="22"/>
                <w:szCs w:val="22"/>
              </w:rPr>
            </w:pPr>
          </w:p>
        </w:tc>
        <w:tc>
          <w:tcPr>
            <w:tcW w:w="1350" w:type="dxa"/>
          </w:tcPr>
          <w:p w:rsidR="0051061E" w:rsidRPr="00712431" w:rsidRDefault="0051061E" w:rsidP="00B4089F">
            <w:pPr>
              <w:pStyle w:val="BodyTextIndent3"/>
              <w:tabs>
                <w:tab w:val="clear" w:pos="360"/>
                <w:tab w:val="left" w:pos="720"/>
              </w:tabs>
              <w:ind w:left="0"/>
              <w:jc w:val="center"/>
              <w:rPr>
                <w:sz w:val="22"/>
                <w:szCs w:val="22"/>
              </w:rPr>
            </w:pPr>
            <w:r w:rsidRPr="00712431">
              <w:rPr>
                <w:sz w:val="22"/>
                <w:szCs w:val="22"/>
              </w:rPr>
              <w:t>20</w:t>
            </w:r>
            <w:r w:rsidR="000E324A">
              <w:rPr>
                <w:sz w:val="22"/>
                <w:szCs w:val="22"/>
              </w:rPr>
              <w:t>1</w:t>
            </w:r>
            <w:r w:rsidR="00B4089F">
              <w:rPr>
                <w:sz w:val="22"/>
                <w:szCs w:val="22"/>
              </w:rPr>
              <w:t>1</w:t>
            </w:r>
          </w:p>
        </w:tc>
        <w:tc>
          <w:tcPr>
            <w:tcW w:w="270" w:type="dxa"/>
          </w:tcPr>
          <w:p w:rsidR="0051061E" w:rsidRPr="00712431" w:rsidRDefault="0051061E" w:rsidP="006603C6">
            <w:pPr>
              <w:pStyle w:val="BodyTextIndent3"/>
              <w:tabs>
                <w:tab w:val="clear" w:pos="360"/>
                <w:tab w:val="left" w:pos="720"/>
              </w:tabs>
              <w:ind w:left="0"/>
              <w:rPr>
                <w:sz w:val="22"/>
                <w:szCs w:val="22"/>
              </w:rPr>
            </w:pPr>
          </w:p>
        </w:tc>
        <w:tc>
          <w:tcPr>
            <w:tcW w:w="1170" w:type="dxa"/>
          </w:tcPr>
          <w:p w:rsidR="0051061E" w:rsidRPr="00712431" w:rsidRDefault="0051061E" w:rsidP="00B4089F">
            <w:pPr>
              <w:pStyle w:val="BodyTextIndent3"/>
              <w:tabs>
                <w:tab w:val="clear" w:pos="360"/>
                <w:tab w:val="left" w:pos="720"/>
              </w:tabs>
              <w:ind w:left="0"/>
              <w:jc w:val="center"/>
              <w:rPr>
                <w:sz w:val="22"/>
                <w:szCs w:val="22"/>
              </w:rPr>
            </w:pPr>
            <w:r w:rsidRPr="00712431">
              <w:rPr>
                <w:sz w:val="22"/>
                <w:szCs w:val="22"/>
              </w:rPr>
              <w:t>20</w:t>
            </w:r>
            <w:r w:rsidR="00B4089F">
              <w:rPr>
                <w:sz w:val="22"/>
                <w:szCs w:val="22"/>
              </w:rPr>
              <w:t>10</w:t>
            </w:r>
          </w:p>
        </w:tc>
      </w:tr>
      <w:tr w:rsidR="0051061E" w:rsidRPr="00712431" w:rsidTr="00035930">
        <w:tc>
          <w:tcPr>
            <w:tcW w:w="2718" w:type="dxa"/>
          </w:tcPr>
          <w:p w:rsidR="0051061E" w:rsidRPr="00712431" w:rsidRDefault="0051061E" w:rsidP="006603C6">
            <w:pPr>
              <w:pStyle w:val="BodyTextIndent3"/>
              <w:tabs>
                <w:tab w:val="clear" w:pos="360"/>
                <w:tab w:val="left" w:pos="720"/>
              </w:tabs>
              <w:ind w:left="0"/>
              <w:jc w:val="left"/>
              <w:rPr>
                <w:sz w:val="22"/>
                <w:szCs w:val="22"/>
              </w:rPr>
            </w:pPr>
            <w:r w:rsidRPr="00712431">
              <w:rPr>
                <w:sz w:val="22"/>
                <w:szCs w:val="22"/>
              </w:rPr>
              <w:t>Current tax:</w:t>
            </w:r>
          </w:p>
        </w:tc>
        <w:tc>
          <w:tcPr>
            <w:tcW w:w="270" w:type="dxa"/>
          </w:tcPr>
          <w:p w:rsidR="0051061E" w:rsidRPr="00712431" w:rsidRDefault="0051061E" w:rsidP="006603C6">
            <w:pPr>
              <w:pStyle w:val="BodyTextIndent3"/>
              <w:tabs>
                <w:tab w:val="clear" w:pos="360"/>
                <w:tab w:val="left" w:pos="720"/>
              </w:tabs>
              <w:ind w:left="0"/>
              <w:rPr>
                <w:sz w:val="22"/>
                <w:szCs w:val="22"/>
              </w:rPr>
            </w:pPr>
          </w:p>
        </w:tc>
        <w:tc>
          <w:tcPr>
            <w:tcW w:w="1440" w:type="dxa"/>
          </w:tcPr>
          <w:p w:rsidR="0051061E" w:rsidRPr="00712431" w:rsidRDefault="0051061E" w:rsidP="006603C6">
            <w:pPr>
              <w:pStyle w:val="BodyTextIndent3"/>
              <w:tabs>
                <w:tab w:val="clear" w:pos="360"/>
                <w:tab w:val="left" w:pos="720"/>
              </w:tabs>
              <w:ind w:left="0"/>
              <w:jc w:val="center"/>
              <w:rPr>
                <w:sz w:val="22"/>
                <w:szCs w:val="22"/>
              </w:rPr>
            </w:pPr>
            <w:r w:rsidRPr="00712431">
              <w:rPr>
                <w:sz w:val="22"/>
                <w:szCs w:val="22"/>
              </w:rPr>
              <w:t>RM</w:t>
            </w:r>
            <w:r>
              <w:rPr>
                <w:sz w:val="22"/>
                <w:szCs w:val="22"/>
              </w:rPr>
              <w:t>’000</w:t>
            </w:r>
          </w:p>
        </w:tc>
        <w:tc>
          <w:tcPr>
            <w:tcW w:w="270" w:type="dxa"/>
          </w:tcPr>
          <w:p w:rsidR="0051061E" w:rsidRPr="00712431" w:rsidRDefault="0051061E" w:rsidP="006603C6">
            <w:pPr>
              <w:pStyle w:val="BodyTextIndent3"/>
              <w:tabs>
                <w:tab w:val="clear" w:pos="360"/>
                <w:tab w:val="left" w:pos="720"/>
              </w:tabs>
              <w:ind w:left="0"/>
              <w:jc w:val="center"/>
              <w:rPr>
                <w:sz w:val="22"/>
                <w:szCs w:val="22"/>
              </w:rPr>
            </w:pPr>
          </w:p>
        </w:tc>
        <w:tc>
          <w:tcPr>
            <w:tcW w:w="1530" w:type="dxa"/>
          </w:tcPr>
          <w:p w:rsidR="0051061E" w:rsidRPr="00712431" w:rsidRDefault="00827959" w:rsidP="00D045FA">
            <w:pPr>
              <w:pStyle w:val="BodyTextIndent3"/>
              <w:tabs>
                <w:tab w:val="clear" w:pos="360"/>
                <w:tab w:val="left" w:pos="720"/>
              </w:tabs>
              <w:ind w:left="0"/>
              <w:rPr>
                <w:sz w:val="22"/>
                <w:szCs w:val="22"/>
              </w:rPr>
            </w:pPr>
            <w:r>
              <w:rPr>
                <w:sz w:val="22"/>
                <w:szCs w:val="22"/>
              </w:rPr>
              <w:t xml:space="preserve">  </w:t>
            </w:r>
            <w:r w:rsidR="00D045FA">
              <w:rPr>
                <w:sz w:val="22"/>
                <w:szCs w:val="22"/>
              </w:rPr>
              <w:t xml:space="preserve"> </w:t>
            </w:r>
            <w:r>
              <w:rPr>
                <w:sz w:val="22"/>
                <w:szCs w:val="22"/>
              </w:rPr>
              <w:t xml:space="preserve"> </w:t>
            </w:r>
            <w:r w:rsidR="0051061E" w:rsidRPr="00712431">
              <w:rPr>
                <w:sz w:val="22"/>
                <w:szCs w:val="22"/>
              </w:rPr>
              <w:t>RM</w:t>
            </w:r>
            <w:r w:rsidR="0051061E">
              <w:rPr>
                <w:sz w:val="22"/>
                <w:szCs w:val="22"/>
              </w:rPr>
              <w:t>’000</w:t>
            </w:r>
          </w:p>
        </w:tc>
        <w:tc>
          <w:tcPr>
            <w:tcW w:w="270" w:type="dxa"/>
          </w:tcPr>
          <w:p w:rsidR="0051061E" w:rsidRPr="00712431" w:rsidRDefault="0051061E" w:rsidP="006603C6">
            <w:pPr>
              <w:pStyle w:val="BodyTextIndent3"/>
              <w:tabs>
                <w:tab w:val="clear" w:pos="360"/>
                <w:tab w:val="left" w:pos="720"/>
              </w:tabs>
              <w:ind w:left="0"/>
              <w:rPr>
                <w:sz w:val="22"/>
                <w:szCs w:val="22"/>
              </w:rPr>
            </w:pPr>
          </w:p>
        </w:tc>
        <w:tc>
          <w:tcPr>
            <w:tcW w:w="1350" w:type="dxa"/>
          </w:tcPr>
          <w:p w:rsidR="0051061E" w:rsidRPr="00712431" w:rsidRDefault="0051061E" w:rsidP="006603C6">
            <w:pPr>
              <w:pStyle w:val="BodyTextIndent3"/>
              <w:tabs>
                <w:tab w:val="clear" w:pos="360"/>
                <w:tab w:val="left" w:pos="720"/>
              </w:tabs>
              <w:ind w:left="0"/>
              <w:jc w:val="center"/>
              <w:rPr>
                <w:sz w:val="22"/>
                <w:szCs w:val="22"/>
              </w:rPr>
            </w:pPr>
            <w:r w:rsidRPr="00712431">
              <w:rPr>
                <w:sz w:val="22"/>
                <w:szCs w:val="22"/>
              </w:rPr>
              <w:t>RM</w:t>
            </w:r>
            <w:r>
              <w:rPr>
                <w:sz w:val="22"/>
                <w:szCs w:val="22"/>
              </w:rPr>
              <w:t>’000</w:t>
            </w:r>
          </w:p>
        </w:tc>
        <w:tc>
          <w:tcPr>
            <w:tcW w:w="270" w:type="dxa"/>
          </w:tcPr>
          <w:p w:rsidR="0051061E" w:rsidRPr="00712431" w:rsidRDefault="0051061E" w:rsidP="006603C6">
            <w:pPr>
              <w:pStyle w:val="BodyTextIndent3"/>
              <w:tabs>
                <w:tab w:val="clear" w:pos="360"/>
                <w:tab w:val="left" w:pos="720"/>
              </w:tabs>
              <w:ind w:left="0"/>
              <w:rPr>
                <w:sz w:val="22"/>
                <w:szCs w:val="22"/>
              </w:rPr>
            </w:pPr>
          </w:p>
        </w:tc>
        <w:tc>
          <w:tcPr>
            <w:tcW w:w="1170" w:type="dxa"/>
          </w:tcPr>
          <w:p w:rsidR="0051061E" w:rsidRPr="00712431" w:rsidRDefault="0051061E" w:rsidP="006603C6">
            <w:pPr>
              <w:pStyle w:val="BodyTextIndent3"/>
              <w:tabs>
                <w:tab w:val="clear" w:pos="360"/>
                <w:tab w:val="left" w:pos="720"/>
              </w:tabs>
              <w:ind w:left="0"/>
              <w:jc w:val="center"/>
              <w:rPr>
                <w:sz w:val="22"/>
                <w:szCs w:val="22"/>
              </w:rPr>
            </w:pPr>
            <w:r w:rsidRPr="00712431">
              <w:rPr>
                <w:sz w:val="22"/>
                <w:szCs w:val="22"/>
              </w:rPr>
              <w:t>RM</w:t>
            </w:r>
            <w:r>
              <w:rPr>
                <w:sz w:val="22"/>
                <w:szCs w:val="22"/>
              </w:rPr>
              <w:t>’000</w:t>
            </w:r>
          </w:p>
        </w:tc>
      </w:tr>
      <w:tr w:rsidR="0051061E" w:rsidRPr="00712431" w:rsidTr="00035930">
        <w:trPr>
          <w:trHeight w:val="252"/>
        </w:trPr>
        <w:tc>
          <w:tcPr>
            <w:tcW w:w="2718" w:type="dxa"/>
          </w:tcPr>
          <w:p w:rsidR="0051061E" w:rsidRPr="00712431" w:rsidRDefault="0051061E" w:rsidP="006603C6">
            <w:pPr>
              <w:pStyle w:val="BodyTextIndent3"/>
              <w:tabs>
                <w:tab w:val="clear" w:pos="360"/>
                <w:tab w:val="left" w:pos="720"/>
              </w:tabs>
              <w:ind w:left="0"/>
              <w:rPr>
                <w:sz w:val="22"/>
                <w:szCs w:val="22"/>
              </w:rPr>
            </w:pPr>
            <w:r w:rsidRPr="00712431">
              <w:rPr>
                <w:sz w:val="22"/>
                <w:szCs w:val="22"/>
              </w:rPr>
              <w:t xml:space="preserve">     Mal</w:t>
            </w:r>
            <w:r>
              <w:rPr>
                <w:sz w:val="22"/>
                <w:szCs w:val="22"/>
              </w:rPr>
              <w:t>a</w:t>
            </w:r>
            <w:r w:rsidRPr="00712431">
              <w:rPr>
                <w:sz w:val="22"/>
                <w:szCs w:val="22"/>
              </w:rPr>
              <w:t>ysian income tax</w:t>
            </w:r>
          </w:p>
        </w:tc>
        <w:tc>
          <w:tcPr>
            <w:tcW w:w="270" w:type="dxa"/>
          </w:tcPr>
          <w:p w:rsidR="0051061E" w:rsidRPr="00712431" w:rsidRDefault="0051061E" w:rsidP="006603C6">
            <w:pPr>
              <w:pStyle w:val="BodyTextIndent3"/>
              <w:tabs>
                <w:tab w:val="clear" w:pos="360"/>
                <w:tab w:val="left" w:pos="720"/>
              </w:tabs>
              <w:ind w:left="0"/>
              <w:rPr>
                <w:sz w:val="22"/>
                <w:szCs w:val="22"/>
              </w:rPr>
            </w:pPr>
          </w:p>
        </w:tc>
        <w:tc>
          <w:tcPr>
            <w:tcW w:w="1440" w:type="dxa"/>
          </w:tcPr>
          <w:p w:rsidR="0051061E" w:rsidRPr="00712431" w:rsidRDefault="0051061E" w:rsidP="00D045FA">
            <w:pPr>
              <w:pStyle w:val="BodyTextIndent3"/>
              <w:tabs>
                <w:tab w:val="clear" w:pos="360"/>
                <w:tab w:val="left" w:pos="1155"/>
              </w:tabs>
              <w:ind w:left="0"/>
              <w:jc w:val="center"/>
              <w:rPr>
                <w:sz w:val="22"/>
                <w:szCs w:val="22"/>
              </w:rPr>
            </w:pPr>
            <w:r>
              <w:rPr>
                <w:sz w:val="22"/>
                <w:szCs w:val="22"/>
              </w:rPr>
              <w:t xml:space="preserve">    </w:t>
            </w:r>
            <w:r w:rsidR="00B4089F">
              <w:rPr>
                <w:sz w:val="22"/>
                <w:szCs w:val="22"/>
              </w:rPr>
              <w:t xml:space="preserve"> </w:t>
            </w:r>
            <w:r w:rsidR="00035930">
              <w:rPr>
                <w:sz w:val="22"/>
                <w:szCs w:val="22"/>
              </w:rPr>
              <w:t>435,321</w:t>
            </w:r>
            <w:r>
              <w:rPr>
                <w:sz w:val="22"/>
                <w:szCs w:val="22"/>
              </w:rPr>
              <w:t xml:space="preserve">    </w:t>
            </w:r>
          </w:p>
        </w:tc>
        <w:tc>
          <w:tcPr>
            <w:tcW w:w="270" w:type="dxa"/>
          </w:tcPr>
          <w:p w:rsidR="0051061E" w:rsidRPr="00712431" w:rsidRDefault="0051061E" w:rsidP="006603C6">
            <w:pPr>
              <w:pStyle w:val="BodyTextIndent3"/>
              <w:tabs>
                <w:tab w:val="clear" w:pos="360"/>
                <w:tab w:val="left" w:pos="720"/>
              </w:tabs>
              <w:ind w:left="0"/>
              <w:rPr>
                <w:sz w:val="22"/>
                <w:szCs w:val="22"/>
              </w:rPr>
            </w:pPr>
          </w:p>
        </w:tc>
        <w:tc>
          <w:tcPr>
            <w:tcW w:w="1530" w:type="dxa"/>
            <w:vAlign w:val="center"/>
          </w:tcPr>
          <w:p w:rsidR="0051061E" w:rsidRPr="00712431" w:rsidRDefault="0008387B" w:rsidP="00035930">
            <w:pPr>
              <w:pStyle w:val="BodyTextIndent3"/>
              <w:tabs>
                <w:tab w:val="clear" w:pos="360"/>
                <w:tab w:val="left" w:pos="720"/>
              </w:tabs>
              <w:ind w:left="0"/>
              <w:rPr>
                <w:sz w:val="22"/>
                <w:szCs w:val="22"/>
              </w:rPr>
            </w:pPr>
            <w:r>
              <w:rPr>
                <w:sz w:val="22"/>
                <w:szCs w:val="22"/>
              </w:rPr>
              <w:t xml:space="preserve"> </w:t>
            </w:r>
            <w:r w:rsidR="00035930">
              <w:rPr>
                <w:sz w:val="22"/>
                <w:szCs w:val="22"/>
              </w:rPr>
              <w:t>1,154,000</w:t>
            </w:r>
          </w:p>
        </w:tc>
        <w:tc>
          <w:tcPr>
            <w:tcW w:w="270" w:type="dxa"/>
          </w:tcPr>
          <w:p w:rsidR="0051061E" w:rsidRPr="00712431" w:rsidRDefault="0051061E" w:rsidP="006603C6">
            <w:pPr>
              <w:pStyle w:val="BodyTextIndent3"/>
              <w:tabs>
                <w:tab w:val="clear" w:pos="360"/>
                <w:tab w:val="left" w:pos="720"/>
              </w:tabs>
              <w:ind w:left="0"/>
              <w:rPr>
                <w:sz w:val="22"/>
                <w:szCs w:val="22"/>
              </w:rPr>
            </w:pPr>
          </w:p>
        </w:tc>
        <w:tc>
          <w:tcPr>
            <w:tcW w:w="1350" w:type="dxa"/>
          </w:tcPr>
          <w:p w:rsidR="0051061E" w:rsidRPr="00712431" w:rsidRDefault="00827959" w:rsidP="00380856">
            <w:pPr>
              <w:pStyle w:val="BodyTextIndent3"/>
              <w:tabs>
                <w:tab w:val="clear" w:pos="360"/>
                <w:tab w:val="left" w:pos="720"/>
              </w:tabs>
              <w:ind w:left="0"/>
              <w:jc w:val="center"/>
              <w:rPr>
                <w:sz w:val="22"/>
                <w:szCs w:val="22"/>
              </w:rPr>
            </w:pPr>
            <w:r>
              <w:rPr>
                <w:sz w:val="22"/>
                <w:szCs w:val="22"/>
              </w:rPr>
              <w:t xml:space="preserve"> 1</w:t>
            </w:r>
            <w:r w:rsidR="00035930">
              <w:rPr>
                <w:sz w:val="22"/>
                <w:szCs w:val="22"/>
              </w:rPr>
              <w:t>,</w:t>
            </w:r>
            <w:r w:rsidR="00380856">
              <w:rPr>
                <w:sz w:val="22"/>
                <w:szCs w:val="22"/>
              </w:rPr>
              <w:t>341</w:t>
            </w:r>
            <w:r w:rsidR="00035930">
              <w:rPr>
                <w:sz w:val="22"/>
                <w:szCs w:val="22"/>
              </w:rPr>
              <w:t>,500</w:t>
            </w:r>
          </w:p>
        </w:tc>
        <w:tc>
          <w:tcPr>
            <w:tcW w:w="270" w:type="dxa"/>
          </w:tcPr>
          <w:p w:rsidR="0051061E" w:rsidRPr="00712431" w:rsidRDefault="0051061E" w:rsidP="006603C6">
            <w:pPr>
              <w:pStyle w:val="BodyTextIndent3"/>
              <w:tabs>
                <w:tab w:val="clear" w:pos="360"/>
                <w:tab w:val="left" w:pos="720"/>
              </w:tabs>
              <w:ind w:left="0"/>
              <w:rPr>
                <w:sz w:val="22"/>
                <w:szCs w:val="22"/>
              </w:rPr>
            </w:pPr>
          </w:p>
        </w:tc>
        <w:tc>
          <w:tcPr>
            <w:tcW w:w="1170" w:type="dxa"/>
          </w:tcPr>
          <w:p w:rsidR="0051061E" w:rsidRPr="00712431" w:rsidRDefault="0051061E" w:rsidP="00035930">
            <w:pPr>
              <w:pStyle w:val="BodyTextIndent3"/>
              <w:tabs>
                <w:tab w:val="clear" w:pos="360"/>
                <w:tab w:val="left" w:pos="555"/>
                <w:tab w:val="left" w:pos="720"/>
              </w:tabs>
              <w:ind w:left="0"/>
              <w:rPr>
                <w:sz w:val="22"/>
                <w:szCs w:val="22"/>
              </w:rPr>
            </w:pPr>
            <w:r>
              <w:rPr>
                <w:sz w:val="22"/>
                <w:szCs w:val="22"/>
              </w:rPr>
              <w:t xml:space="preserve"> </w:t>
            </w:r>
            <w:r w:rsidR="00035930">
              <w:rPr>
                <w:sz w:val="22"/>
                <w:szCs w:val="22"/>
              </w:rPr>
              <w:t>1,154,000</w:t>
            </w:r>
            <w:r>
              <w:rPr>
                <w:sz w:val="22"/>
                <w:szCs w:val="22"/>
              </w:rPr>
              <w:t xml:space="preserve">      </w:t>
            </w:r>
            <w:r w:rsidR="0008387B">
              <w:rPr>
                <w:sz w:val="22"/>
                <w:szCs w:val="22"/>
              </w:rPr>
              <w:t xml:space="preserve">    </w:t>
            </w:r>
          </w:p>
        </w:tc>
      </w:tr>
      <w:tr w:rsidR="0051061E" w:rsidRPr="00712431" w:rsidTr="00035930">
        <w:tc>
          <w:tcPr>
            <w:tcW w:w="2718" w:type="dxa"/>
          </w:tcPr>
          <w:p w:rsidR="0051061E" w:rsidRPr="00712431" w:rsidRDefault="0051061E" w:rsidP="006603C6">
            <w:pPr>
              <w:pStyle w:val="BodyTextIndent3"/>
              <w:tabs>
                <w:tab w:val="clear" w:pos="360"/>
                <w:tab w:val="left" w:pos="720"/>
              </w:tabs>
              <w:ind w:left="0"/>
              <w:rPr>
                <w:sz w:val="22"/>
                <w:szCs w:val="22"/>
              </w:rPr>
            </w:pPr>
            <w:r>
              <w:rPr>
                <w:sz w:val="22"/>
                <w:szCs w:val="22"/>
              </w:rPr>
              <w:t>Deferred tax</w:t>
            </w:r>
          </w:p>
        </w:tc>
        <w:tc>
          <w:tcPr>
            <w:tcW w:w="270" w:type="dxa"/>
          </w:tcPr>
          <w:p w:rsidR="0051061E" w:rsidRPr="00712431" w:rsidRDefault="00B4089F" w:rsidP="006603C6">
            <w:pPr>
              <w:pStyle w:val="BodyTextIndent3"/>
              <w:tabs>
                <w:tab w:val="clear" w:pos="360"/>
                <w:tab w:val="left" w:pos="720"/>
              </w:tabs>
              <w:ind w:left="0"/>
              <w:rPr>
                <w:sz w:val="22"/>
                <w:szCs w:val="22"/>
              </w:rPr>
            </w:pPr>
            <w:r>
              <w:rPr>
                <w:sz w:val="22"/>
                <w:szCs w:val="22"/>
              </w:rPr>
              <w:t xml:space="preserve">    </w:t>
            </w:r>
          </w:p>
        </w:tc>
        <w:tc>
          <w:tcPr>
            <w:tcW w:w="1440" w:type="dxa"/>
            <w:tcBorders>
              <w:bottom w:val="dashSmallGap" w:sz="4" w:space="0" w:color="auto"/>
            </w:tcBorders>
          </w:tcPr>
          <w:p w:rsidR="0051061E" w:rsidRPr="00712431" w:rsidRDefault="00035930" w:rsidP="00035930">
            <w:pPr>
              <w:pStyle w:val="BodyTextIndent3"/>
              <w:tabs>
                <w:tab w:val="clear" w:pos="360"/>
                <w:tab w:val="left" w:pos="720"/>
              </w:tabs>
              <w:ind w:left="0"/>
              <w:rPr>
                <w:sz w:val="22"/>
                <w:szCs w:val="22"/>
              </w:rPr>
            </w:pPr>
            <w:r>
              <w:rPr>
                <w:sz w:val="22"/>
                <w:szCs w:val="22"/>
              </w:rPr>
              <w:t xml:space="preserve">     (183,850)</w:t>
            </w:r>
          </w:p>
        </w:tc>
        <w:tc>
          <w:tcPr>
            <w:tcW w:w="270" w:type="dxa"/>
          </w:tcPr>
          <w:p w:rsidR="0051061E" w:rsidRPr="00712431" w:rsidRDefault="0051061E" w:rsidP="006603C6">
            <w:pPr>
              <w:pStyle w:val="BodyTextIndent3"/>
              <w:tabs>
                <w:tab w:val="clear" w:pos="360"/>
                <w:tab w:val="left" w:pos="720"/>
              </w:tabs>
              <w:ind w:left="0"/>
              <w:rPr>
                <w:sz w:val="22"/>
                <w:szCs w:val="22"/>
              </w:rPr>
            </w:pPr>
          </w:p>
        </w:tc>
        <w:tc>
          <w:tcPr>
            <w:tcW w:w="1530" w:type="dxa"/>
            <w:tcBorders>
              <w:bottom w:val="dashSmallGap" w:sz="4" w:space="0" w:color="auto"/>
            </w:tcBorders>
          </w:tcPr>
          <w:p w:rsidR="0051061E" w:rsidRPr="00712431" w:rsidRDefault="00035930" w:rsidP="00035930">
            <w:pPr>
              <w:pStyle w:val="BodyTextIndent3"/>
              <w:tabs>
                <w:tab w:val="clear" w:pos="360"/>
                <w:tab w:val="left" w:pos="720"/>
              </w:tabs>
              <w:ind w:left="0"/>
              <w:rPr>
                <w:sz w:val="22"/>
                <w:szCs w:val="22"/>
              </w:rPr>
            </w:pPr>
            <w:r>
              <w:rPr>
                <w:sz w:val="22"/>
                <w:szCs w:val="22"/>
              </w:rPr>
              <w:t xml:space="preserve">  </w:t>
            </w:r>
            <w:r w:rsidR="00B4089F">
              <w:rPr>
                <w:sz w:val="22"/>
                <w:szCs w:val="22"/>
              </w:rPr>
              <w:t xml:space="preserve">  </w:t>
            </w:r>
            <w:r>
              <w:rPr>
                <w:sz w:val="22"/>
                <w:szCs w:val="22"/>
              </w:rPr>
              <w:t>417,000</w:t>
            </w:r>
          </w:p>
        </w:tc>
        <w:tc>
          <w:tcPr>
            <w:tcW w:w="270" w:type="dxa"/>
          </w:tcPr>
          <w:p w:rsidR="0051061E" w:rsidRPr="00712431" w:rsidRDefault="0051061E" w:rsidP="006603C6">
            <w:pPr>
              <w:pStyle w:val="BodyTextIndent3"/>
              <w:tabs>
                <w:tab w:val="clear" w:pos="360"/>
                <w:tab w:val="left" w:pos="720"/>
              </w:tabs>
              <w:ind w:left="0"/>
              <w:rPr>
                <w:sz w:val="22"/>
                <w:szCs w:val="22"/>
              </w:rPr>
            </w:pPr>
          </w:p>
        </w:tc>
        <w:tc>
          <w:tcPr>
            <w:tcW w:w="1350" w:type="dxa"/>
            <w:tcBorders>
              <w:bottom w:val="dashSmallGap" w:sz="4" w:space="0" w:color="auto"/>
            </w:tcBorders>
          </w:tcPr>
          <w:p w:rsidR="0051061E" w:rsidRPr="00712431" w:rsidRDefault="00035930" w:rsidP="00035930">
            <w:pPr>
              <w:pStyle w:val="BodyTextIndent3"/>
              <w:tabs>
                <w:tab w:val="clear" w:pos="360"/>
                <w:tab w:val="left" w:pos="720"/>
              </w:tabs>
              <w:ind w:left="0"/>
              <w:jc w:val="center"/>
              <w:rPr>
                <w:sz w:val="22"/>
                <w:szCs w:val="22"/>
              </w:rPr>
            </w:pPr>
            <w:r>
              <w:rPr>
                <w:sz w:val="22"/>
                <w:szCs w:val="22"/>
              </w:rPr>
              <w:t xml:space="preserve"> </w:t>
            </w:r>
            <w:r w:rsidR="00B4089F">
              <w:rPr>
                <w:sz w:val="22"/>
                <w:szCs w:val="22"/>
              </w:rPr>
              <w:t xml:space="preserve">   </w:t>
            </w:r>
            <w:r>
              <w:rPr>
                <w:sz w:val="22"/>
                <w:szCs w:val="22"/>
              </w:rPr>
              <w:t>(183,000)</w:t>
            </w:r>
          </w:p>
        </w:tc>
        <w:tc>
          <w:tcPr>
            <w:tcW w:w="270" w:type="dxa"/>
          </w:tcPr>
          <w:p w:rsidR="0051061E" w:rsidRPr="00712431" w:rsidRDefault="0051061E" w:rsidP="006603C6">
            <w:pPr>
              <w:pStyle w:val="BodyTextIndent3"/>
              <w:tabs>
                <w:tab w:val="clear" w:pos="360"/>
                <w:tab w:val="left" w:pos="720"/>
              </w:tabs>
              <w:ind w:left="0"/>
              <w:rPr>
                <w:sz w:val="22"/>
                <w:szCs w:val="22"/>
              </w:rPr>
            </w:pPr>
          </w:p>
        </w:tc>
        <w:tc>
          <w:tcPr>
            <w:tcW w:w="1170" w:type="dxa"/>
            <w:tcBorders>
              <w:bottom w:val="dashSmallGap" w:sz="4" w:space="0" w:color="auto"/>
            </w:tcBorders>
          </w:tcPr>
          <w:p w:rsidR="0051061E" w:rsidRPr="00712431" w:rsidRDefault="00035930" w:rsidP="00035930">
            <w:pPr>
              <w:pStyle w:val="BodyTextIndent3"/>
              <w:tabs>
                <w:tab w:val="clear" w:pos="360"/>
                <w:tab w:val="left" w:pos="720"/>
              </w:tabs>
              <w:ind w:left="0"/>
              <w:rPr>
                <w:sz w:val="22"/>
                <w:szCs w:val="22"/>
              </w:rPr>
            </w:pPr>
            <w:r>
              <w:rPr>
                <w:sz w:val="22"/>
                <w:szCs w:val="22"/>
              </w:rPr>
              <w:t xml:space="preserve"> </w:t>
            </w:r>
            <w:r w:rsidR="00D045FA">
              <w:rPr>
                <w:sz w:val="22"/>
                <w:szCs w:val="22"/>
              </w:rPr>
              <w:t xml:space="preserve"> </w:t>
            </w:r>
            <w:r>
              <w:rPr>
                <w:sz w:val="22"/>
                <w:szCs w:val="22"/>
              </w:rPr>
              <w:t xml:space="preserve">  417,000</w:t>
            </w:r>
          </w:p>
        </w:tc>
      </w:tr>
      <w:tr w:rsidR="0051061E" w:rsidRPr="00712431" w:rsidTr="00035930">
        <w:tc>
          <w:tcPr>
            <w:tcW w:w="2718" w:type="dxa"/>
          </w:tcPr>
          <w:p w:rsidR="0051061E" w:rsidRPr="00712431" w:rsidRDefault="0051061E" w:rsidP="006603C6">
            <w:pPr>
              <w:pStyle w:val="BodyTextIndent3"/>
              <w:tabs>
                <w:tab w:val="clear" w:pos="360"/>
                <w:tab w:val="left" w:pos="720"/>
              </w:tabs>
              <w:ind w:left="0"/>
              <w:rPr>
                <w:sz w:val="22"/>
                <w:szCs w:val="22"/>
              </w:rPr>
            </w:pPr>
            <w:r w:rsidRPr="00712431">
              <w:rPr>
                <w:sz w:val="22"/>
                <w:szCs w:val="22"/>
              </w:rPr>
              <w:t>Total income tax expense</w:t>
            </w:r>
          </w:p>
        </w:tc>
        <w:tc>
          <w:tcPr>
            <w:tcW w:w="270" w:type="dxa"/>
          </w:tcPr>
          <w:p w:rsidR="0051061E" w:rsidRPr="00712431" w:rsidRDefault="0051061E" w:rsidP="006603C6">
            <w:pPr>
              <w:pStyle w:val="BodyTextIndent3"/>
              <w:tabs>
                <w:tab w:val="clear" w:pos="360"/>
                <w:tab w:val="left" w:pos="720"/>
              </w:tabs>
              <w:ind w:left="0"/>
              <w:rPr>
                <w:sz w:val="22"/>
                <w:szCs w:val="22"/>
              </w:rPr>
            </w:pPr>
          </w:p>
        </w:tc>
        <w:tc>
          <w:tcPr>
            <w:tcW w:w="1440" w:type="dxa"/>
            <w:tcBorders>
              <w:top w:val="dashSmallGap" w:sz="4" w:space="0" w:color="auto"/>
              <w:bottom w:val="double" w:sz="4" w:space="0" w:color="auto"/>
            </w:tcBorders>
          </w:tcPr>
          <w:p w:rsidR="0051061E" w:rsidRPr="00712431" w:rsidRDefault="00035930" w:rsidP="00D045FA">
            <w:pPr>
              <w:pStyle w:val="BodyTextIndent3"/>
              <w:tabs>
                <w:tab w:val="clear" w:pos="360"/>
                <w:tab w:val="left" w:pos="720"/>
              </w:tabs>
              <w:ind w:left="0"/>
              <w:rPr>
                <w:sz w:val="22"/>
                <w:szCs w:val="22"/>
              </w:rPr>
            </w:pPr>
            <w:r>
              <w:rPr>
                <w:sz w:val="22"/>
                <w:szCs w:val="22"/>
              </w:rPr>
              <w:t xml:space="preserve">  </w:t>
            </w:r>
            <w:r w:rsidR="00B4089F">
              <w:rPr>
                <w:sz w:val="22"/>
                <w:szCs w:val="22"/>
              </w:rPr>
              <w:t xml:space="preserve"> </w:t>
            </w:r>
            <w:r w:rsidR="00D045FA">
              <w:rPr>
                <w:sz w:val="22"/>
                <w:szCs w:val="22"/>
              </w:rPr>
              <w:t xml:space="preserve"> </w:t>
            </w:r>
            <w:r w:rsidR="00B4089F">
              <w:rPr>
                <w:sz w:val="22"/>
                <w:szCs w:val="22"/>
              </w:rPr>
              <w:t xml:space="preserve">   </w:t>
            </w:r>
            <w:r>
              <w:rPr>
                <w:sz w:val="22"/>
                <w:szCs w:val="22"/>
              </w:rPr>
              <w:t>251,471</w:t>
            </w:r>
          </w:p>
        </w:tc>
        <w:tc>
          <w:tcPr>
            <w:tcW w:w="270" w:type="dxa"/>
          </w:tcPr>
          <w:p w:rsidR="0051061E" w:rsidRPr="00712431" w:rsidRDefault="0051061E" w:rsidP="006603C6">
            <w:pPr>
              <w:pStyle w:val="BodyTextIndent3"/>
              <w:tabs>
                <w:tab w:val="clear" w:pos="360"/>
                <w:tab w:val="left" w:pos="720"/>
              </w:tabs>
              <w:ind w:left="0"/>
              <w:rPr>
                <w:sz w:val="22"/>
                <w:szCs w:val="22"/>
              </w:rPr>
            </w:pPr>
          </w:p>
        </w:tc>
        <w:tc>
          <w:tcPr>
            <w:tcW w:w="1530" w:type="dxa"/>
            <w:tcBorders>
              <w:top w:val="dashSmallGap" w:sz="4" w:space="0" w:color="auto"/>
              <w:bottom w:val="double" w:sz="4" w:space="0" w:color="auto"/>
            </w:tcBorders>
          </w:tcPr>
          <w:p w:rsidR="0051061E" w:rsidRPr="00712431" w:rsidRDefault="00035930" w:rsidP="00035930">
            <w:pPr>
              <w:pStyle w:val="BodyTextIndent3"/>
              <w:tabs>
                <w:tab w:val="clear" w:pos="360"/>
                <w:tab w:val="left" w:pos="720"/>
              </w:tabs>
              <w:ind w:left="0"/>
              <w:rPr>
                <w:sz w:val="22"/>
                <w:szCs w:val="22"/>
              </w:rPr>
            </w:pPr>
            <w:r>
              <w:rPr>
                <w:sz w:val="22"/>
                <w:szCs w:val="22"/>
              </w:rPr>
              <w:t xml:space="preserve"> 1,571,000</w:t>
            </w:r>
          </w:p>
        </w:tc>
        <w:tc>
          <w:tcPr>
            <w:tcW w:w="270" w:type="dxa"/>
          </w:tcPr>
          <w:p w:rsidR="0051061E" w:rsidRPr="00712431" w:rsidRDefault="0051061E" w:rsidP="006603C6">
            <w:pPr>
              <w:pStyle w:val="BodyTextIndent3"/>
              <w:tabs>
                <w:tab w:val="clear" w:pos="360"/>
                <w:tab w:val="left" w:pos="720"/>
              </w:tabs>
              <w:ind w:left="0"/>
              <w:rPr>
                <w:sz w:val="22"/>
                <w:szCs w:val="22"/>
              </w:rPr>
            </w:pPr>
          </w:p>
        </w:tc>
        <w:tc>
          <w:tcPr>
            <w:tcW w:w="1350" w:type="dxa"/>
            <w:tcBorders>
              <w:top w:val="dashSmallGap" w:sz="4" w:space="0" w:color="auto"/>
              <w:bottom w:val="double" w:sz="4" w:space="0" w:color="auto"/>
            </w:tcBorders>
          </w:tcPr>
          <w:p w:rsidR="0051061E" w:rsidRPr="00712431" w:rsidRDefault="00035930" w:rsidP="00380856">
            <w:pPr>
              <w:pStyle w:val="BodyTextIndent3"/>
              <w:tabs>
                <w:tab w:val="clear" w:pos="360"/>
                <w:tab w:val="left" w:pos="720"/>
              </w:tabs>
              <w:ind w:left="0"/>
              <w:rPr>
                <w:sz w:val="22"/>
                <w:szCs w:val="22"/>
              </w:rPr>
            </w:pPr>
            <w:r>
              <w:rPr>
                <w:sz w:val="22"/>
                <w:szCs w:val="22"/>
              </w:rPr>
              <w:t xml:space="preserve"> </w:t>
            </w:r>
            <w:r w:rsidR="00D045FA">
              <w:rPr>
                <w:sz w:val="22"/>
                <w:szCs w:val="22"/>
              </w:rPr>
              <w:t xml:space="preserve"> </w:t>
            </w:r>
            <w:r>
              <w:rPr>
                <w:sz w:val="22"/>
                <w:szCs w:val="22"/>
              </w:rPr>
              <w:t xml:space="preserve"> 1,</w:t>
            </w:r>
            <w:r w:rsidR="00380856">
              <w:rPr>
                <w:sz w:val="22"/>
                <w:szCs w:val="22"/>
              </w:rPr>
              <w:t>158,500</w:t>
            </w:r>
          </w:p>
        </w:tc>
        <w:tc>
          <w:tcPr>
            <w:tcW w:w="270" w:type="dxa"/>
          </w:tcPr>
          <w:p w:rsidR="0051061E" w:rsidRPr="00712431" w:rsidRDefault="0051061E" w:rsidP="006603C6">
            <w:pPr>
              <w:pStyle w:val="BodyTextIndent3"/>
              <w:tabs>
                <w:tab w:val="clear" w:pos="360"/>
                <w:tab w:val="left" w:pos="720"/>
              </w:tabs>
              <w:ind w:left="0"/>
              <w:rPr>
                <w:sz w:val="22"/>
                <w:szCs w:val="22"/>
              </w:rPr>
            </w:pPr>
          </w:p>
        </w:tc>
        <w:tc>
          <w:tcPr>
            <w:tcW w:w="1170" w:type="dxa"/>
            <w:tcBorders>
              <w:top w:val="dashSmallGap" w:sz="4" w:space="0" w:color="auto"/>
              <w:bottom w:val="double" w:sz="4" w:space="0" w:color="auto"/>
            </w:tcBorders>
          </w:tcPr>
          <w:p w:rsidR="0051061E" w:rsidRPr="00712431" w:rsidRDefault="0051061E" w:rsidP="00035930">
            <w:pPr>
              <w:pStyle w:val="BodyTextIndent3"/>
              <w:tabs>
                <w:tab w:val="clear" w:pos="360"/>
                <w:tab w:val="left" w:pos="720"/>
              </w:tabs>
              <w:ind w:left="0"/>
              <w:rPr>
                <w:sz w:val="22"/>
                <w:szCs w:val="22"/>
              </w:rPr>
            </w:pPr>
            <w:r>
              <w:rPr>
                <w:sz w:val="22"/>
                <w:szCs w:val="22"/>
              </w:rPr>
              <w:t xml:space="preserve"> </w:t>
            </w:r>
            <w:r w:rsidR="00035930">
              <w:rPr>
                <w:sz w:val="22"/>
                <w:szCs w:val="22"/>
              </w:rPr>
              <w:t>1,571,000</w:t>
            </w:r>
          </w:p>
        </w:tc>
      </w:tr>
    </w:tbl>
    <w:p w:rsidR="00C959F6" w:rsidRDefault="00C959F6">
      <w:pPr>
        <w:pStyle w:val="Heading2"/>
        <w:tabs>
          <w:tab w:val="clear" w:pos="360"/>
          <w:tab w:val="left" w:pos="720"/>
        </w:tabs>
        <w:rPr>
          <w:sz w:val="22"/>
          <w:szCs w:val="22"/>
        </w:rPr>
      </w:pPr>
    </w:p>
    <w:p w:rsidR="00F672AB" w:rsidRDefault="00CC4D7C">
      <w:pPr>
        <w:pStyle w:val="Heading2"/>
        <w:tabs>
          <w:tab w:val="clear" w:pos="360"/>
          <w:tab w:val="left" w:pos="720"/>
        </w:tabs>
        <w:rPr>
          <w:sz w:val="22"/>
          <w:szCs w:val="22"/>
        </w:rPr>
      </w:pPr>
      <w:r>
        <w:rPr>
          <w:sz w:val="22"/>
          <w:szCs w:val="22"/>
        </w:rPr>
        <w:t>20</w:t>
      </w:r>
      <w:r w:rsidR="00F672AB">
        <w:rPr>
          <w:sz w:val="22"/>
          <w:szCs w:val="22"/>
        </w:rPr>
        <w:tab/>
        <w:t>Profit/Loss on sale of investments and / or properties</w:t>
      </w:r>
    </w:p>
    <w:p w:rsidR="00F672AB" w:rsidRDefault="00F672AB" w:rsidP="00BB4DA6">
      <w:pPr>
        <w:tabs>
          <w:tab w:val="left" w:pos="720"/>
        </w:tabs>
        <w:ind w:left="720"/>
        <w:jc w:val="both"/>
        <w:rPr>
          <w:sz w:val="22"/>
          <w:szCs w:val="22"/>
        </w:rPr>
      </w:pPr>
      <w:r>
        <w:rPr>
          <w:sz w:val="22"/>
          <w:szCs w:val="22"/>
        </w:rPr>
        <w:t>Th</w:t>
      </w:r>
      <w:r w:rsidR="00E15CDD">
        <w:rPr>
          <w:sz w:val="22"/>
          <w:szCs w:val="22"/>
        </w:rPr>
        <w:t>ere were no profits or losses on sales of investments and / or properties for the current financial period</w:t>
      </w:r>
      <w:r>
        <w:rPr>
          <w:sz w:val="22"/>
          <w:szCs w:val="22"/>
        </w:rPr>
        <w:t>.</w:t>
      </w:r>
    </w:p>
    <w:p w:rsidR="00FB7B36" w:rsidRDefault="00FB7B36" w:rsidP="00FB7B36">
      <w:pPr>
        <w:pStyle w:val="Heading2"/>
        <w:tabs>
          <w:tab w:val="clear" w:pos="360"/>
          <w:tab w:val="left" w:pos="720"/>
        </w:tabs>
        <w:rPr>
          <w:sz w:val="22"/>
          <w:szCs w:val="22"/>
        </w:rPr>
      </w:pPr>
    </w:p>
    <w:p w:rsidR="00FB7B36" w:rsidRDefault="00CC4D7C" w:rsidP="00FB7B36">
      <w:pPr>
        <w:pStyle w:val="Heading2"/>
        <w:tabs>
          <w:tab w:val="clear" w:pos="360"/>
          <w:tab w:val="left" w:pos="720"/>
        </w:tabs>
        <w:rPr>
          <w:sz w:val="22"/>
          <w:szCs w:val="22"/>
        </w:rPr>
      </w:pPr>
      <w:r>
        <w:rPr>
          <w:sz w:val="22"/>
          <w:szCs w:val="22"/>
        </w:rPr>
        <w:t>21</w:t>
      </w:r>
      <w:r w:rsidR="00FB7B36">
        <w:rPr>
          <w:sz w:val="22"/>
          <w:szCs w:val="22"/>
        </w:rPr>
        <w:tab/>
        <w:t>Particulars of purchase or disposal quoted securities</w:t>
      </w:r>
    </w:p>
    <w:p w:rsidR="00FB7B36" w:rsidRDefault="00FB7B36" w:rsidP="00FB7B36">
      <w:pPr>
        <w:tabs>
          <w:tab w:val="left" w:pos="720"/>
        </w:tabs>
        <w:rPr>
          <w:sz w:val="22"/>
          <w:szCs w:val="22"/>
        </w:rPr>
      </w:pPr>
      <w:r>
        <w:rPr>
          <w:sz w:val="22"/>
          <w:szCs w:val="22"/>
        </w:rPr>
        <w:tab/>
        <w:t>There was no purchase or disposal of quoted securities of the group for the financial period.</w:t>
      </w:r>
    </w:p>
    <w:p w:rsidR="00E245EC" w:rsidRDefault="00E245EC">
      <w:pPr>
        <w:pStyle w:val="Heading2"/>
        <w:tabs>
          <w:tab w:val="clear" w:pos="360"/>
          <w:tab w:val="left" w:pos="720"/>
        </w:tabs>
        <w:rPr>
          <w:sz w:val="22"/>
          <w:szCs w:val="22"/>
        </w:rPr>
        <w:sectPr w:rsidR="00E245EC" w:rsidSect="00BC1052">
          <w:footerReference w:type="default" r:id="rId8"/>
          <w:pgSz w:w="12240" w:h="15840"/>
          <w:pgMar w:top="1440" w:right="1080" w:bottom="1440" w:left="1080" w:header="720" w:footer="720" w:gutter="0"/>
          <w:cols w:space="720"/>
          <w:docGrid w:linePitch="272"/>
        </w:sectPr>
      </w:pPr>
    </w:p>
    <w:p w:rsidR="003059DA" w:rsidRDefault="003059DA" w:rsidP="003059DA">
      <w:pPr>
        <w:tabs>
          <w:tab w:val="left" w:pos="360"/>
        </w:tabs>
        <w:rPr>
          <w:sz w:val="22"/>
          <w:szCs w:val="22"/>
        </w:rPr>
      </w:pPr>
      <w:r>
        <w:rPr>
          <w:sz w:val="22"/>
          <w:szCs w:val="22"/>
        </w:rPr>
        <w:lastRenderedPageBreak/>
        <w:tab/>
      </w:r>
    </w:p>
    <w:p w:rsidR="00F672AB" w:rsidRDefault="00CC4D7C" w:rsidP="00EF735A">
      <w:pPr>
        <w:pStyle w:val="Heading2"/>
        <w:tabs>
          <w:tab w:val="clear" w:pos="360"/>
          <w:tab w:val="left" w:pos="720"/>
        </w:tabs>
        <w:ind w:hanging="360"/>
        <w:rPr>
          <w:sz w:val="22"/>
          <w:szCs w:val="22"/>
        </w:rPr>
      </w:pPr>
      <w:r>
        <w:rPr>
          <w:sz w:val="22"/>
          <w:szCs w:val="22"/>
        </w:rPr>
        <w:t>22</w:t>
      </w:r>
      <w:r w:rsidR="00F672AB">
        <w:rPr>
          <w:sz w:val="22"/>
          <w:szCs w:val="22"/>
        </w:rPr>
        <w:tab/>
      </w:r>
      <w:r w:rsidR="00EF735A">
        <w:rPr>
          <w:sz w:val="22"/>
          <w:szCs w:val="22"/>
        </w:rPr>
        <w:t xml:space="preserve">       </w:t>
      </w:r>
      <w:r w:rsidR="00F672AB">
        <w:rPr>
          <w:sz w:val="22"/>
          <w:szCs w:val="22"/>
        </w:rPr>
        <w:t>Status of the Corporate Proposals</w:t>
      </w:r>
    </w:p>
    <w:p w:rsidR="004A1D88" w:rsidRDefault="004A1D88" w:rsidP="004A1D88">
      <w:pPr>
        <w:pStyle w:val="BodyTextIndent3"/>
        <w:tabs>
          <w:tab w:val="clear" w:pos="360"/>
          <w:tab w:val="left" w:pos="720"/>
        </w:tabs>
        <w:rPr>
          <w:sz w:val="22"/>
          <w:szCs w:val="22"/>
        </w:rPr>
      </w:pPr>
    </w:p>
    <w:p w:rsidR="001F2D5B" w:rsidRDefault="001F2D5B" w:rsidP="001F2D5B">
      <w:pPr>
        <w:tabs>
          <w:tab w:val="left" w:pos="720"/>
        </w:tabs>
        <w:jc w:val="both"/>
        <w:rPr>
          <w:sz w:val="22"/>
          <w:szCs w:val="22"/>
        </w:rPr>
      </w:pPr>
      <w:r>
        <w:rPr>
          <w:sz w:val="22"/>
          <w:szCs w:val="22"/>
        </w:rPr>
        <w:tab/>
        <w:t xml:space="preserve">The corporate proposals were announced but not completed at the date of this </w:t>
      </w:r>
      <w:r w:rsidR="00FA5A35">
        <w:rPr>
          <w:sz w:val="22"/>
          <w:szCs w:val="22"/>
        </w:rPr>
        <w:t>report are</w:t>
      </w:r>
      <w:r>
        <w:rPr>
          <w:sz w:val="22"/>
          <w:szCs w:val="22"/>
        </w:rPr>
        <w:t xml:space="preserve"> as </w:t>
      </w:r>
    </w:p>
    <w:p w:rsidR="001F2D5B" w:rsidRDefault="001F2D5B" w:rsidP="001F2D5B">
      <w:pPr>
        <w:tabs>
          <w:tab w:val="left" w:pos="720"/>
        </w:tabs>
        <w:jc w:val="both"/>
        <w:rPr>
          <w:sz w:val="22"/>
          <w:szCs w:val="22"/>
        </w:rPr>
      </w:pPr>
      <w:r>
        <w:rPr>
          <w:sz w:val="22"/>
          <w:szCs w:val="22"/>
        </w:rPr>
        <w:tab/>
        <w:t>follows:</w:t>
      </w:r>
    </w:p>
    <w:p w:rsidR="001F2D5B" w:rsidRDefault="001F2D5B" w:rsidP="001F2D5B">
      <w:pPr>
        <w:tabs>
          <w:tab w:val="left" w:pos="720"/>
        </w:tabs>
        <w:jc w:val="both"/>
        <w:rPr>
          <w:sz w:val="22"/>
          <w:szCs w:val="22"/>
        </w:rPr>
      </w:pPr>
    </w:p>
    <w:p w:rsidR="001F2D5B" w:rsidRDefault="001F2D5B" w:rsidP="001F2D5B">
      <w:pPr>
        <w:tabs>
          <w:tab w:val="left" w:pos="720"/>
        </w:tabs>
        <w:jc w:val="both"/>
        <w:rPr>
          <w:sz w:val="22"/>
          <w:szCs w:val="22"/>
        </w:rPr>
      </w:pPr>
      <w:r>
        <w:rPr>
          <w:sz w:val="22"/>
          <w:szCs w:val="22"/>
        </w:rPr>
        <w:tab/>
        <w:t xml:space="preserve">On 26 August 2011, the Company made an announcement that the State Government of Pahang </w:t>
      </w:r>
    </w:p>
    <w:p w:rsidR="001F2D5B" w:rsidRDefault="001F2D5B" w:rsidP="001F2D5B">
      <w:pPr>
        <w:tabs>
          <w:tab w:val="left" w:pos="720"/>
        </w:tabs>
        <w:jc w:val="both"/>
        <w:rPr>
          <w:sz w:val="22"/>
          <w:szCs w:val="22"/>
        </w:rPr>
      </w:pPr>
      <w:r>
        <w:rPr>
          <w:sz w:val="22"/>
          <w:szCs w:val="22"/>
        </w:rPr>
        <w:t xml:space="preserve">      </w:t>
      </w:r>
      <w:r>
        <w:rPr>
          <w:sz w:val="22"/>
          <w:szCs w:val="22"/>
        </w:rPr>
        <w:tab/>
        <w:t xml:space="preserve">has vide its letter dated 22 August 2011 (ref no. SUK.PHG/UPEN.002(s)/7.243JLD.2(37)), which </w:t>
      </w:r>
    </w:p>
    <w:p w:rsidR="001F2D5B" w:rsidRDefault="001F2D5B" w:rsidP="001F2D5B">
      <w:pPr>
        <w:tabs>
          <w:tab w:val="left" w:pos="720"/>
        </w:tabs>
        <w:jc w:val="both"/>
        <w:rPr>
          <w:sz w:val="22"/>
          <w:szCs w:val="22"/>
        </w:rPr>
      </w:pPr>
      <w:r>
        <w:rPr>
          <w:sz w:val="22"/>
          <w:szCs w:val="22"/>
        </w:rPr>
        <w:tab/>
        <w:t xml:space="preserve">was received on 24 August 2011, approved the following in relation to the Proposed Surrender of </w:t>
      </w:r>
    </w:p>
    <w:p w:rsidR="001F2D5B" w:rsidRDefault="001F2D5B" w:rsidP="001F2D5B">
      <w:pPr>
        <w:tabs>
          <w:tab w:val="left" w:pos="720"/>
        </w:tabs>
        <w:jc w:val="both"/>
        <w:rPr>
          <w:sz w:val="22"/>
          <w:szCs w:val="22"/>
        </w:rPr>
      </w:pPr>
      <w:r>
        <w:rPr>
          <w:sz w:val="22"/>
          <w:szCs w:val="22"/>
        </w:rPr>
        <w:tab/>
      </w:r>
      <w:proofErr w:type="spellStart"/>
      <w:r>
        <w:rPr>
          <w:sz w:val="22"/>
          <w:szCs w:val="22"/>
        </w:rPr>
        <w:t>Pekan</w:t>
      </w:r>
      <w:proofErr w:type="spellEnd"/>
      <w:r>
        <w:rPr>
          <w:sz w:val="22"/>
          <w:szCs w:val="22"/>
        </w:rPr>
        <w:t xml:space="preserve"> Land (“Approval Letter”):</w:t>
      </w:r>
    </w:p>
    <w:p w:rsidR="001F2D5B" w:rsidRDefault="001F2D5B" w:rsidP="001F2D5B">
      <w:pPr>
        <w:tabs>
          <w:tab w:val="left" w:pos="720"/>
        </w:tabs>
        <w:jc w:val="both"/>
        <w:rPr>
          <w:sz w:val="22"/>
          <w:szCs w:val="22"/>
        </w:rPr>
      </w:pPr>
    </w:p>
    <w:p w:rsidR="003D477A" w:rsidRDefault="00A614EF" w:rsidP="003D477A">
      <w:pPr>
        <w:pStyle w:val="BodyTextIndent3"/>
        <w:numPr>
          <w:ilvl w:val="0"/>
          <w:numId w:val="19"/>
        </w:numPr>
        <w:tabs>
          <w:tab w:val="clear" w:pos="360"/>
          <w:tab w:val="left" w:pos="720"/>
        </w:tabs>
        <w:rPr>
          <w:sz w:val="22"/>
          <w:szCs w:val="22"/>
        </w:rPr>
      </w:pPr>
      <w:r>
        <w:rPr>
          <w:sz w:val="22"/>
          <w:szCs w:val="22"/>
        </w:rPr>
        <w:t xml:space="preserve">Subject to the </w:t>
      </w:r>
      <w:proofErr w:type="spellStart"/>
      <w:r>
        <w:rPr>
          <w:sz w:val="22"/>
          <w:szCs w:val="22"/>
        </w:rPr>
        <w:t>Mentiga</w:t>
      </w:r>
      <w:proofErr w:type="spellEnd"/>
      <w:r>
        <w:rPr>
          <w:sz w:val="22"/>
          <w:szCs w:val="22"/>
        </w:rPr>
        <w:t xml:space="preserve"> shareholders’ </w:t>
      </w:r>
      <w:r w:rsidR="004D2259">
        <w:rPr>
          <w:sz w:val="22"/>
          <w:szCs w:val="22"/>
        </w:rPr>
        <w:t xml:space="preserve">approval at an Extraordinary General Meeting </w:t>
      </w:r>
      <w:r w:rsidR="003D477A">
        <w:rPr>
          <w:sz w:val="22"/>
          <w:szCs w:val="22"/>
        </w:rPr>
        <w:t>(“EGM”) to be convened later, the State Government of Pahang is agreeable to the proposed surrender of</w:t>
      </w:r>
      <w:r w:rsidR="00E868DA">
        <w:rPr>
          <w:sz w:val="22"/>
          <w:szCs w:val="22"/>
        </w:rPr>
        <w:t xml:space="preserve"> two (2) parcels of</w:t>
      </w:r>
      <w:r w:rsidR="003D477A">
        <w:rPr>
          <w:sz w:val="22"/>
          <w:szCs w:val="22"/>
        </w:rPr>
        <w:t xml:space="preserve"> Land</w:t>
      </w:r>
      <w:r w:rsidR="00E868DA">
        <w:rPr>
          <w:sz w:val="22"/>
          <w:szCs w:val="22"/>
        </w:rPr>
        <w:t xml:space="preserve"> owned by </w:t>
      </w:r>
      <w:proofErr w:type="spellStart"/>
      <w:r w:rsidR="00E868DA">
        <w:rPr>
          <w:sz w:val="22"/>
          <w:szCs w:val="22"/>
        </w:rPr>
        <w:t>Mentiga</w:t>
      </w:r>
      <w:proofErr w:type="spellEnd"/>
      <w:r w:rsidR="00E868DA">
        <w:rPr>
          <w:sz w:val="22"/>
          <w:szCs w:val="22"/>
        </w:rPr>
        <w:t xml:space="preserve"> identified as HS(D) 145 PT 1449 and HS(D) 3364 PT2204 located at </w:t>
      </w:r>
      <w:proofErr w:type="spellStart"/>
      <w:r w:rsidR="00215B56">
        <w:rPr>
          <w:sz w:val="22"/>
          <w:szCs w:val="22"/>
        </w:rPr>
        <w:t>Mukim</w:t>
      </w:r>
      <w:proofErr w:type="spellEnd"/>
      <w:r w:rsidR="00215B56">
        <w:rPr>
          <w:sz w:val="22"/>
          <w:szCs w:val="22"/>
        </w:rPr>
        <w:t xml:space="preserve"> </w:t>
      </w:r>
      <w:proofErr w:type="spellStart"/>
      <w:r w:rsidR="00215B56">
        <w:rPr>
          <w:sz w:val="22"/>
          <w:szCs w:val="22"/>
        </w:rPr>
        <w:t>Langgar</w:t>
      </w:r>
      <w:proofErr w:type="spellEnd"/>
      <w:r w:rsidR="00215B56">
        <w:rPr>
          <w:sz w:val="22"/>
          <w:szCs w:val="22"/>
        </w:rPr>
        <w:t xml:space="preserve">, District of </w:t>
      </w:r>
      <w:proofErr w:type="spellStart"/>
      <w:r w:rsidR="00215B56">
        <w:rPr>
          <w:sz w:val="22"/>
          <w:szCs w:val="22"/>
        </w:rPr>
        <w:t>Pekan</w:t>
      </w:r>
      <w:proofErr w:type="spellEnd"/>
      <w:r w:rsidR="00215B56">
        <w:rPr>
          <w:sz w:val="22"/>
          <w:szCs w:val="22"/>
        </w:rPr>
        <w:t xml:space="preserve">, Pahang </w:t>
      </w:r>
      <w:proofErr w:type="spellStart"/>
      <w:r w:rsidR="00215B56">
        <w:rPr>
          <w:sz w:val="22"/>
          <w:szCs w:val="22"/>
        </w:rPr>
        <w:t>Darul</w:t>
      </w:r>
      <w:proofErr w:type="spellEnd"/>
      <w:r w:rsidR="00215B56">
        <w:rPr>
          <w:sz w:val="22"/>
          <w:szCs w:val="22"/>
        </w:rPr>
        <w:t xml:space="preserve"> </w:t>
      </w:r>
      <w:proofErr w:type="spellStart"/>
      <w:r w:rsidR="00215B56">
        <w:rPr>
          <w:sz w:val="22"/>
          <w:szCs w:val="22"/>
        </w:rPr>
        <w:t>Makmur</w:t>
      </w:r>
      <w:proofErr w:type="spellEnd"/>
      <w:r w:rsidR="00215B56">
        <w:rPr>
          <w:sz w:val="22"/>
          <w:szCs w:val="22"/>
        </w:rPr>
        <w:t xml:space="preserve"> (“</w:t>
      </w:r>
      <w:proofErr w:type="spellStart"/>
      <w:r w:rsidR="00215B56">
        <w:rPr>
          <w:sz w:val="22"/>
          <w:szCs w:val="22"/>
        </w:rPr>
        <w:t>Pekan</w:t>
      </w:r>
      <w:proofErr w:type="spellEnd"/>
      <w:r w:rsidR="00215B56">
        <w:rPr>
          <w:sz w:val="22"/>
          <w:szCs w:val="22"/>
        </w:rPr>
        <w:t xml:space="preserve"> Land”) to the State Government of Pahang, </w:t>
      </w:r>
      <w:r w:rsidR="003D477A">
        <w:rPr>
          <w:sz w:val="22"/>
          <w:szCs w:val="22"/>
        </w:rPr>
        <w:t xml:space="preserve"> in accordance with Section 197 of the National Land Code. In consideration thereto, the State Government of Pahang will compensate </w:t>
      </w:r>
      <w:proofErr w:type="spellStart"/>
      <w:r w:rsidR="003D477A">
        <w:rPr>
          <w:sz w:val="22"/>
          <w:szCs w:val="22"/>
        </w:rPr>
        <w:t>Mentiga</w:t>
      </w:r>
      <w:proofErr w:type="spellEnd"/>
      <w:r w:rsidR="003D477A">
        <w:rPr>
          <w:sz w:val="22"/>
          <w:szCs w:val="22"/>
        </w:rPr>
        <w:t xml:space="preserve"> with the following four (4) parcels of land with an aggregate land size of 13,112.00 acres valued at not less than RM20.00 million for the development of oil palm estate</w:t>
      </w:r>
      <w:r w:rsidR="00215B56">
        <w:rPr>
          <w:sz w:val="22"/>
          <w:szCs w:val="22"/>
        </w:rPr>
        <w:t xml:space="preserve"> (“Consideration Land”)</w:t>
      </w:r>
      <w:r w:rsidR="003D477A">
        <w:rPr>
          <w:sz w:val="22"/>
          <w:szCs w:val="22"/>
        </w:rPr>
        <w:t>:</w:t>
      </w:r>
    </w:p>
    <w:p w:rsidR="003D477A" w:rsidRDefault="003D477A" w:rsidP="003D477A">
      <w:pPr>
        <w:pStyle w:val="BodyTextIndent3"/>
        <w:tabs>
          <w:tab w:val="clear" w:pos="360"/>
          <w:tab w:val="left" w:pos="720"/>
        </w:tabs>
        <w:ind w:left="1440"/>
        <w:rPr>
          <w:sz w:val="22"/>
          <w:szCs w:val="22"/>
        </w:rPr>
      </w:pPr>
    </w:p>
    <w:p w:rsidR="003D477A" w:rsidRDefault="003D477A" w:rsidP="003D477A">
      <w:pPr>
        <w:pStyle w:val="BodyTextIndent3"/>
        <w:numPr>
          <w:ilvl w:val="0"/>
          <w:numId w:val="20"/>
        </w:numPr>
        <w:tabs>
          <w:tab w:val="clear" w:pos="360"/>
          <w:tab w:val="left" w:pos="720"/>
        </w:tabs>
        <w:ind w:left="1440" w:hanging="360"/>
        <w:rPr>
          <w:sz w:val="22"/>
          <w:szCs w:val="22"/>
        </w:rPr>
      </w:pPr>
      <w:r>
        <w:rPr>
          <w:sz w:val="22"/>
          <w:szCs w:val="22"/>
        </w:rPr>
        <w:t xml:space="preserve">Two (2) parcels of land with land area of 4,767.00 acres and 1,833.00 acres respectively located at </w:t>
      </w:r>
      <w:proofErr w:type="spellStart"/>
      <w:r>
        <w:rPr>
          <w:sz w:val="22"/>
          <w:szCs w:val="22"/>
        </w:rPr>
        <w:t>Mukim</w:t>
      </w:r>
      <w:proofErr w:type="spellEnd"/>
      <w:r>
        <w:rPr>
          <w:sz w:val="22"/>
          <w:szCs w:val="22"/>
        </w:rPr>
        <w:t xml:space="preserve"> </w:t>
      </w:r>
      <w:proofErr w:type="spellStart"/>
      <w:r>
        <w:rPr>
          <w:sz w:val="22"/>
          <w:szCs w:val="22"/>
        </w:rPr>
        <w:t>Ulu</w:t>
      </w:r>
      <w:proofErr w:type="spellEnd"/>
      <w:r>
        <w:rPr>
          <w:sz w:val="22"/>
          <w:szCs w:val="22"/>
        </w:rPr>
        <w:t xml:space="preserve"> </w:t>
      </w:r>
      <w:proofErr w:type="spellStart"/>
      <w:r>
        <w:rPr>
          <w:sz w:val="22"/>
          <w:szCs w:val="22"/>
        </w:rPr>
        <w:t>Lepar</w:t>
      </w:r>
      <w:proofErr w:type="spellEnd"/>
      <w:r>
        <w:rPr>
          <w:sz w:val="22"/>
          <w:szCs w:val="22"/>
        </w:rPr>
        <w:t xml:space="preserve">, District of </w:t>
      </w:r>
      <w:proofErr w:type="spellStart"/>
      <w:r>
        <w:rPr>
          <w:sz w:val="22"/>
          <w:szCs w:val="22"/>
        </w:rPr>
        <w:t>Kuantan</w:t>
      </w:r>
      <w:proofErr w:type="spellEnd"/>
      <w:r>
        <w:rPr>
          <w:sz w:val="22"/>
          <w:szCs w:val="22"/>
        </w:rPr>
        <w:t xml:space="preserve">, Pahang </w:t>
      </w:r>
      <w:proofErr w:type="spellStart"/>
      <w:r>
        <w:rPr>
          <w:sz w:val="22"/>
          <w:szCs w:val="22"/>
        </w:rPr>
        <w:t>Darul</w:t>
      </w:r>
      <w:proofErr w:type="spellEnd"/>
      <w:r>
        <w:rPr>
          <w:sz w:val="22"/>
          <w:szCs w:val="22"/>
        </w:rPr>
        <w:t xml:space="preserve"> </w:t>
      </w:r>
      <w:proofErr w:type="spellStart"/>
      <w:r>
        <w:rPr>
          <w:sz w:val="22"/>
          <w:szCs w:val="22"/>
        </w:rPr>
        <w:t>Makmur</w:t>
      </w:r>
      <w:proofErr w:type="spellEnd"/>
      <w:r>
        <w:rPr>
          <w:sz w:val="22"/>
          <w:szCs w:val="22"/>
        </w:rPr>
        <w:t xml:space="preserve"> valued at RM1,525.00 per acre;</w:t>
      </w:r>
    </w:p>
    <w:p w:rsidR="003D477A" w:rsidRDefault="003D477A" w:rsidP="003D477A">
      <w:pPr>
        <w:pStyle w:val="BodyTextIndent3"/>
        <w:tabs>
          <w:tab w:val="clear" w:pos="360"/>
          <w:tab w:val="left" w:pos="720"/>
        </w:tabs>
        <w:ind w:left="1440"/>
        <w:rPr>
          <w:sz w:val="22"/>
          <w:szCs w:val="22"/>
        </w:rPr>
      </w:pPr>
    </w:p>
    <w:p w:rsidR="003F262B" w:rsidRDefault="003F262B" w:rsidP="003D477A">
      <w:pPr>
        <w:pStyle w:val="BodyTextIndent3"/>
        <w:numPr>
          <w:ilvl w:val="0"/>
          <w:numId w:val="20"/>
        </w:numPr>
        <w:tabs>
          <w:tab w:val="clear" w:pos="360"/>
          <w:tab w:val="left" w:pos="720"/>
        </w:tabs>
        <w:ind w:left="1440" w:hanging="360"/>
        <w:rPr>
          <w:sz w:val="22"/>
          <w:szCs w:val="22"/>
        </w:rPr>
      </w:pPr>
      <w:r>
        <w:rPr>
          <w:sz w:val="22"/>
          <w:szCs w:val="22"/>
        </w:rPr>
        <w:t xml:space="preserve">One (1) parcel of land with land area of 3,881.00 acres located at </w:t>
      </w:r>
      <w:proofErr w:type="spellStart"/>
      <w:r>
        <w:rPr>
          <w:sz w:val="22"/>
          <w:szCs w:val="22"/>
        </w:rPr>
        <w:t>Mukim</w:t>
      </w:r>
      <w:proofErr w:type="spellEnd"/>
      <w:r>
        <w:rPr>
          <w:sz w:val="22"/>
          <w:szCs w:val="22"/>
        </w:rPr>
        <w:t xml:space="preserve"> </w:t>
      </w:r>
      <w:proofErr w:type="spellStart"/>
      <w:r>
        <w:rPr>
          <w:sz w:val="22"/>
          <w:szCs w:val="22"/>
        </w:rPr>
        <w:t>Hulu</w:t>
      </w:r>
      <w:proofErr w:type="spellEnd"/>
      <w:r>
        <w:rPr>
          <w:sz w:val="22"/>
          <w:szCs w:val="22"/>
        </w:rPr>
        <w:t xml:space="preserve"> </w:t>
      </w:r>
      <w:proofErr w:type="spellStart"/>
      <w:r>
        <w:rPr>
          <w:sz w:val="22"/>
          <w:szCs w:val="22"/>
        </w:rPr>
        <w:t>Cheka</w:t>
      </w:r>
      <w:proofErr w:type="spellEnd"/>
      <w:r>
        <w:rPr>
          <w:sz w:val="22"/>
          <w:szCs w:val="22"/>
        </w:rPr>
        <w:t xml:space="preserve">, District of </w:t>
      </w:r>
      <w:proofErr w:type="spellStart"/>
      <w:r>
        <w:rPr>
          <w:sz w:val="22"/>
          <w:szCs w:val="22"/>
        </w:rPr>
        <w:t>Jerantut</w:t>
      </w:r>
      <w:proofErr w:type="spellEnd"/>
      <w:r>
        <w:rPr>
          <w:sz w:val="22"/>
          <w:szCs w:val="22"/>
        </w:rPr>
        <w:t xml:space="preserve">, Pahang </w:t>
      </w:r>
      <w:proofErr w:type="spellStart"/>
      <w:r>
        <w:rPr>
          <w:sz w:val="22"/>
          <w:szCs w:val="22"/>
        </w:rPr>
        <w:t>darul</w:t>
      </w:r>
      <w:proofErr w:type="spellEnd"/>
      <w:r>
        <w:rPr>
          <w:sz w:val="22"/>
          <w:szCs w:val="22"/>
        </w:rPr>
        <w:t xml:space="preserve"> </w:t>
      </w:r>
      <w:proofErr w:type="spellStart"/>
      <w:r>
        <w:rPr>
          <w:sz w:val="22"/>
          <w:szCs w:val="22"/>
        </w:rPr>
        <w:t>Makmur</w:t>
      </w:r>
      <w:proofErr w:type="spellEnd"/>
      <w:r>
        <w:rPr>
          <w:sz w:val="22"/>
          <w:szCs w:val="22"/>
        </w:rPr>
        <w:t xml:space="preserve"> valued at RM1,525.00 per acre; and</w:t>
      </w:r>
    </w:p>
    <w:p w:rsidR="003F262B" w:rsidRDefault="003F262B" w:rsidP="003F262B">
      <w:pPr>
        <w:pStyle w:val="ListParagraph"/>
        <w:rPr>
          <w:sz w:val="22"/>
          <w:szCs w:val="22"/>
        </w:rPr>
      </w:pPr>
    </w:p>
    <w:p w:rsidR="00EF735A" w:rsidRDefault="00EF735A" w:rsidP="003F262B">
      <w:pPr>
        <w:pStyle w:val="ListParagraph"/>
        <w:rPr>
          <w:sz w:val="22"/>
          <w:szCs w:val="22"/>
        </w:rPr>
      </w:pPr>
    </w:p>
    <w:p w:rsidR="00EF735A" w:rsidRDefault="00EF735A" w:rsidP="003F262B">
      <w:pPr>
        <w:pStyle w:val="ListParagraph"/>
        <w:rPr>
          <w:sz w:val="22"/>
          <w:szCs w:val="22"/>
        </w:rPr>
      </w:pPr>
    </w:p>
    <w:p w:rsidR="00EF735A" w:rsidRDefault="00EF735A" w:rsidP="00EF735A">
      <w:pPr>
        <w:tabs>
          <w:tab w:val="left" w:pos="360"/>
        </w:tabs>
        <w:rPr>
          <w:b/>
          <w:sz w:val="22"/>
          <w:szCs w:val="22"/>
        </w:rPr>
      </w:pPr>
      <w:r>
        <w:rPr>
          <w:b/>
          <w:sz w:val="22"/>
          <w:szCs w:val="22"/>
        </w:rPr>
        <w:lastRenderedPageBreak/>
        <w:t>MENTIGA CORPORATION BERHAD</w:t>
      </w:r>
    </w:p>
    <w:p w:rsidR="00EF735A" w:rsidRDefault="00EF735A" w:rsidP="00EF735A">
      <w:pPr>
        <w:tabs>
          <w:tab w:val="left" w:pos="360"/>
        </w:tabs>
        <w:rPr>
          <w:sz w:val="22"/>
          <w:szCs w:val="22"/>
        </w:rPr>
      </w:pPr>
      <w:r>
        <w:rPr>
          <w:sz w:val="22"/>
          <w:szCs w:val="22"/>
        </w:rPr>
        <w:t>(Company No. 10289-K)</w:t>
      </w:r>
    </w:p>
    <w:p w:rsidR="00EF735A" w:rsidRDefault="00EF735A" w:rsidP="00EF735A">
      <w:pPr>
        <w:tabs>
          <w:tab w:val="left" w:pos="360"/>
        </w:tabs>
        <w:rPr>
          <w:sz w:val="22"/>
          <w:szCs w:val="22"/>
        </w:rPr>
      </w:pPr>
      <w:r>
        <w:rPr>
          <w:sz w:val="22"/>
          <w:szCs w:val="22"/>
        </w:rPr>
        <w:t xml:space="preserve">Notes To The Condensed Consolidated Interim Financial Statements </w:t>
      </w:r>
    </w:p>
    <w:p w:rsidR="000D7F16" w:rsidRDefault="000D7F16" w:rsidP="000D7F16">
      <w:pPr>
        <w:tabs>
          <w:tab w:val="left" w:pos="360"/>
        </w:tabs>
        <w:rPr>
          <w:b/>
          <w:sz w:val="22"/>
          <w:szCs w:val="22"/>
        </w:rPr>
      </w:pPr>
      <w:r>
        <w:rPr>
          <w:sz w:val="22"/>
          <w:szCs w:val="22"/>
        </w:rPr>
        <w:t>For The Period Ended 31 December 2011</w:t>
      </w:r>
      <w:r>
        <w:rPr>
          <w:b/>
          <w:sz w:val="22"/>
          <w:szCs w:val="22"/>
        </w:rPr>
        <w:t xml:space="preserve"> </w:t>
      </w:r>
    </w:p>
    <w:p w:rsidR="00EF735A" w:rsidRDefault="00EF735A" w:rsidP="00EF735A">
      <w:pPr>
        <w:tabs>
          <w:tab w:val="left" w:pos="360"/>
        </w:tabs>
        <w:rPr>
          <w:b/>
          <w:sz w:val="22"/>
          <w:szCs w:val="22"/>
        </w:rPr>
      </w:pPr>
    </w:p>
    <w:p w:rsidR="00EF735A" w:rsidRDefault="00EF735A" w:rsidP="00EF735A">
      <w:pPr>
        <w:tabs>
          <w:tab w:val="left" w:pos="360"/>
        </w:tabs>
        <w:rPr>
          <w:b/>
          <w:sz w:val="22"/>
          <w:szCs w:val="22"/>
        </w:rPr>
      </w:pPr>
    </w:p>
    <w:p w:rsidR="00EF735A" w:rsidRDefault="00EF735A" w:rsidP="00EF735A">
      <w:pPr>
        <w:pStyle w:val="Heading2"/>
        <w:tabs>
          <w:tab w:val="clear" w:pos="360"/>
          <w:tab w:val="left" w:pos="720"/>
        </w:tabs>
        <w:ind w:hanging="360"/>
        <w:rPr>
          <w:sz w:val="22"/>
          <w:szCs w:val="22"/>
        </w:rPr>
      </w:pPr>
      <w:r>
        <w:rPr>
          <w:sz w:val="22"/>
          <w:szCs w:val="22"/>
        </w:rPr>
        <w:t>22</w:t>
      </w:r>
      <w:r>
        <w:rPr>
          <w:sz w:val="22"/>
          <w:szCs w:val="22"/>
        </w:rPr>
        <w:tab/>
        <w:t xml:space="preserve">       Status of the Corporate Proposals (</w:t>
      </w:r>
      <w:proofErr w:type="spellStart"/>
      <w:r>
        <w:rPr>
          <w:sz w:val="22"/>
          <w:szCs w:val="22"/>
        </w:rPr>
        <w:t>con’t</w:t>
      </w:r>
      <w:proofErr w:type="spellEnd"/>
      <w:r>
        <w:rPr>
          <w:sz w:val="22"/>
          <w:szCs w:val="22"/>
        </w:rPr>
        <w:t>)</w:t>
      </w:r>
    </w:p>
    <w:p w:rsidR="00EF735A" w:rsidRDefault="00EF735A" w:rsidP="003F262B">
      <w:pPr>
        <w:pStyle w:val="ListParagraph"/>
        <w:rPr>
          <w:sz w:val="22"/>
          <w:szCs w:val="22"/>
        </w:rPr>
      </w:pPr>
    </w:p>
    <w:p w:rsidR="003F262B" w:rsidRDefault="003F262B" w:rsidP="003D477A">
      <w:pPr>
        <w:pStyle w:val="BodyTextIndent3"/>
        <w:numPr>
          <w:ilvl w:val="0"/>
          <w:numId w:val="20"/>
        </w:numPr>
        <w:tabs>
          <w:tab w:val="clear" w:pos="360"/>
          <w:tab w:val="left" w:pos="720"/>
        </w:tabs>
        <w:ind w:left="1440" w:hanging="360"/>
        <w:rPr>
          <w:sz w:val="22"/>
          <w:szCs w:val="22"/>
        </w:rPr>
      </w:pPr>
      <w:r>
        <w:rPr>
          <w:sz w:val="22"/>
          <w:szCs w:val="22"/>
        </w:rPr>
        <w:t xml:space="preserve">One (1) parcel of land with land area of 2,631.00 acres located at </w:t>
      </w:r>
      <w:proofErr w:type="spellStart"/>
      <w:r>
        <w:rPr>
          <w:sz w:val="22"/>
          <w:szCs w:val="22"/>
        </w:rPr>
        <w:t>Mukim</w:t>
      </w:r>
      <w:proofErr w:type="spellEnd"/>
      <w:r>
        <w:rPr>
          <w:sz w:val="22"/>
          <w:szCs w:val="22"/>
        </w:rPr>
        <w:t xml:space="preserve"> </w:t>
      </w:r>
      <w:proofErr w:type="spellStart"/>
      <w:r>
        <w:rPr>
          <w:sz w:val="22"/>
          <w:szCs w:val="22"/>
        </w:rPr>
        <w:t>Penor</w:t>
      </w:r>
      <w:proofErr w:type="spellEnd"/>
      <w:r>
        <w:rPr>
          <w:sz w:val="22"/>
          <w:szCs w:val="22"/>
        </w:rPr>
        <w:t xml:space="preserve">, District of </w:t>
      </w:r>
      <w:proofErr w:type="spellStart"/>
      <w:r>
        <w:rPr>
          <w:sz w:val="22"/>
          <w:szCs w:val="22"/>
        </w:rPr>
        <w:t>Kuantan</w:t>
      </w:r>
      <w:proofErr w:type="spellEnd"/>
      <w:r>
        <w:rPr>
          <w:sz w:val="22"/>
          <w:szCs w:val="22"/>
        </w:rPr>
        <w:t xml:space="preserve">, Pahang </w:t>
      </w:r>
      <w:proofErr w:type="spellStart"/>
      <w:r>
        <w:rPr>
          <w:sz w:val="22"/>
          <w:szCs w:val="22"/>
        </w:rPr>
        <w:t>Darul</w:t>
      </w:r>
      <w:proofErr w:type="spellEnd"/>
      <w:r>
        <w:rPr>
          <w:sz w:val="22"/>
          <w:szCs w:val="22"/>
        </w:rPr>
        <w:t xml:space="preserve"> </w:t>
      </w:r>
      <w:proofErr w:type="spellStart"/>
      <w:r>
        <w:rPr>
          <w:sz w:val="22"/>
          <w:szCs w:val="22"/>
        </w:rPr>
        <w:t>Makmur</w:t>
      </w:r>
      <w:proofErr w:type="spellEnd"/>
      <w:r>
        <w:rPr>
          <w:sz w:val="22"/>
          <w:szCs w:val="22"/>
        </w:rPr>
        <w:t xml:space="preserve"> valued at RM1,525.00 per acre,</w:t>
      </w:r>
    </w:p>
    <w:p w:rsidR="003F262B" w:rsidRDefault="003F262B" w:rsidP="003F262B">
      <w:pPr>
        <w:pStyle w:val="ListParagraph"/>
        <w:rPr>
          <w:sz w:val="22"/>
          <w:szCs w:val="22"/>
        </w:rPr>
      </w:pPr>
    </w:p>
    <w:p w:rsidR="001F2D5B" w:rsidRDefault="003F262B" w:rsidP="003F262B">
      <w:pPr>
        <w:pStyle w:val="BodyTextIndent3"/>
        <w:tabs>
          <w:tab w:val="clear" w:pos="360"/>
          <w:tab w:val="left" w:pos="720"/>
        </w:tabs>
        <w:ind w:left="1440"/>
        <w:rPr>
          <w:sz w:val="22"/>
          <w:szCs w:val="22"/>
        </w:rPr>
      </w:pPr>
      <w:r>
        <w:rPr>
          <w:sz w:val="22"/>
          <w:szCs w:val="22"/>
        </w:rPr>
        <w:t xml:space="preserve">(herein </w:t>
      </w:r>
      <w:r w:rsidR="000F1E5D">
        <w:rPr>
          <w:sz w:val="22"/>
          <w:szCs w:val="22"/>
        </w:rPr>
        <w:t>referred to</w:t>
      </w:r>
      <w:r>
        <w:rPr>
          <w:sz w:val="22"/>
          <w:szCs w:val="22"/>
        </w:rPr>
        <w:t xml:space="preserve"> as “</w:t>
      </w:r>
      <w:r w:rsidR="000F1E5D">
        <w:rPr>
          <w:sz w:val="22"/>
          <w:szCs w:val="22"/>
        </w:rPr>
        <w:t xml:space="preserve">Proposed Surrender of </w:t>
      </w:r>
      <w:proofErr w:type="spellStart"/>
      <w:r w:rsidR="000F1E5D">
        <w:rPr>
          <w:sz w:val="22"/>
          <w:szCs w:val="22"/>
        </w:rPr>
        <w:t>Pekan</w:t>
      </w:r>
      <w:proofErr w:type="spellEnd"/>
      <w:r w:rsidR="000F1E5D">
        <w:rPr>
          <w:sz w:val="22"/>
          <w:szCs w:val="22"/>
        </w:rPr>
        <w:t xml:space="preserve"> Land</w:t>
      </w:r>
      <w:r>
        <w:rPr>
          <w:sz w:val="22"/>
          <w:szCs w:val="22"/>
        </w:rPr>
        <w:t>”)</w:t>
      </w:r>
      <w:r w:rsidR="001F2D5B">
        <w:rPr>
          <w:sz w:val="22"/>
          <w:szCs w:val="22"/>
        </w:rPr>
        <w:t xml:space="preserve"> </w:t>
      </w:r>
    </w:p>
    <w:p w:rsidR="001F2D5B" w:rsidRDefault="001F2D5B" w:rsidP="001F2D5B">
      <w:pPr>
        <w:pStyle w:val="BodyTextIndent3"/>
        <w:tabs>
          <w:tab w:val="clear" w:pos="360"/>
          <w:tab w:val="left" w:pos="720"/>
        </w:tabs>
        <w:rPr>
          <w:sz w:val="22"/>
          <w:szCs w:val="22"/>
        </w:rPr>
      </w:pPr>
    </w:p>
    <w:p w:rsidR="003F262B" w:rsidRDefault="003F262B" w:rsidP="003F262B">
      <w:pPr>
        <w:pStyle w:val="BodyTextIndent3"/>
        <w:numPr>
          <w:ilvl w:val="0"/>
          <w:numId w:val="19"/>
        </w:numPr>
        <w:tabs>
          <w:tab w:val="clear" w:pos="360"/>
          <w:tab w:val="left" w:pos="720"/>
        </w:tabs>
        <w:rPr>
          <w:sz w:val="22"/>
          <w:szCs w:val="22"/>
        </w:rPr>
      </w:pPr>
      <w:proofErr w:type="spellStart"/>
      <w:r>
        <w:rPr>
          <w:sz w:val="22"/>
          <w:szCs w:val="22"/>
        </w:rPr>
        <w:t>Mentiga</w:t>
      </w:r>
      <w:proofErr w:type="spellEnd"/>
      <w:r>
        <w:rPr>
          <w:sz w:val="22"/>
          <w:szCs w:val="22"/>
        </w:rPr>
        <w:t xml:space="preserve"> to convene an EGM to obtain shareholders’ approval in relation to the Proposed Surrender </w:t>
      </w:r>
      <w:r w:rsidR="00CE06F3">
        <w:rPr>
          <w:sz w:val="22"/>
          <w:szCs w:val="22"/>
        </w:rPr>
        <w:t xml:space="preserve">of </w:t>
      </w:r>
      <w:proofErr w:type="spellStart"/>
      <w:r w:rsidR="00CE06F3">
        <w:rPr>
          <w:sz w:val="22"/>
          <w:szCs w:val="22"/>
        </w:rPr>
        <w:t>Pekan</w:t>
      </w:r>
      <w:proofErr w:type="spellEnd"/>
      <w:r w:rsidR="00CE06F3">
        <w:rPr>
          <w:sz w:val="22"/>
          <w:szCs w:val="22"/>
        </w:rPr>
        <w:t xml:space="preserve"> Land expeditiously;</w:t>
      </w:r>
    </w:p>
    <w:p w:rsidR="00CE06F3" w:rsidRDefault="00CE06F3" w:rsidP="00CE06F3">
      <w:pPr>
        <w:pStyle w:val="BodyTextIndent3"/>
        <w:tabs>
          <w:tab w:val="clear" w:pos="360"/>
          <w:tab w:val="left" w:pos="720"/>
        </w:tabs>
        <w:rPr>
          <w:sz w:val="22"/>
          <w:szCs w:val="22"/>
        </w:rPr>
      </w:pPr>
    </w:p>
    <w:p w:rsidR="00CE06F3" w:rsidRDefault="00CE06F3" w:rsidP="00CE06F3">
      <w:pPr>
        <w:pStyle w:val="BodyTextIndent3"/>
        <w:numPr>
          <w:ilvl w:val="0"/>
          <w:numId w:val="19"/>
        </w:numPr>
        <w:tabs>
          <w:tab w:val="clear" w:pos="360"/>
          <w:tab w:val="left" w:pos="720"/>
        </w:tabs>
        <w:rPr>
          <w:sz w:val="22"/>
          <w:szCs w:val="22"/>
        </w:rPr>
      </w:pPr>
      <w:r>
        <w:rPr>
          <w:sz w:val="22"/>
          <w:szCs w:val="22"/>
        </w:rPr>
        <w:t xml:space="preserve">The Directors of Lands and Minerals of Pahang to remove and uplift the Malay Reserve restriction on the 3,881 acres land located in </w:t>
      </w:r>
      <w:proofErr w:type="spellStart"/>
      <w:r>
        <w:rPr>
          <w:sz w:val="22"/>
          <w:szCs w:val="22"/>
        </w:rPr>
        <w:t>Hulu</w:t>
      </w:r>
      <w:proofErr w:type="spellEnd"/>
      <w:r>
        <w:rPr>
          <w:sz w:val="22"/>
          <w:szCs w:val="22"/>
        </w:rPr>
        <w:t xml:space="preserve"> </w:t>
      </w:r>
      <w:proofErr w:type="spellStart"/>
      <w:r>
        <w:rPr>
          <w:sz w:val="22"/>
          <w:szCs w:val="22"/>
        </w:rPr>
        <w:t>Cheka</w:t>
      </w:r>
      <w:proofErr w:type="spellEnd"/>
      <w:r>
        <w:rPr>
          <w:sz w:val="22"/>
          <w:szCs w:val="22"/>
        </w:rPr>
        <w:t xml:space="preserve">, District of </w:t>
      </w:r>
      <w:proofErr w:type="spellStart"/>
      <w:r>
        <w:rPr>
          <w:sz w:val="22"/>
          <w:szCs w:val="22"/>
        </w:rPr>
        <w:t>Jerantut</w:t>
      </w:r>
      <w:proofErr w:type="spellEnd"/>
      <w:r>
        <w:rPr>
          <w:sz w:val="22"/>
          <w:szCs w:val="22"/>
        </w:rPr>
        <w:t xml:space="preserve">, Pahang </w:t>
      </w:r>
      <w:proofErr w:type="spellStart"/>
      <w:r>
        <w:rPr>
          <w:sz w:val="22"/>
          <w:szCs w:val="22"/>
        </w:rPr>
        <w:t>Darul</w:t>
      </w:r>
      <w:proofErr w:type="spellEnd"/>
      <w:r>
        <w:rPr>
          <w:sz w:val="22"/>
          <w:szCs w:val="22"/>
        </w:rPr>
        <w:t xml:space="preserve"> </w:t>
      </w:r>
      <w:proofErr w:type="spellStart"/>
      <w:r>
        <w:rPr>
          <w:sz w:val="22"/>
          <w:szCs w:val="22"/>
        </w:rPr>
        <w:t>Makmur</w:t>
      </w:r>
      <w:proofErr w:type="spellEnd"/>
      <w:r>
        <w:rPr>
          <w:sz w:val="22"/>
          <w:szCs w:val="22"/>
        </w:rPr>
        <w:t xml:space="preserve"> and the aforementioned status to be accorded on a replacement land to be identified later by the said Department; and</w:t>
      </w:r>
    </w:p>
    <w:p w:rsidR="00CE06F3" w:rsidRDefault="00CE06F3" w:rsidP="00CE06F3">
      <w:pPr>
        <w:pStyle w:val="ListParagraph"/>
        <w:rPr>
          <w:sz w:val="22"/>
          <w:szCs w:val="22"/>
        </w:rPr>
      </w:pPr>
    </w:p>
    <w:p w:rsidR="00CE06F3" w:rsidRDefault="00CE06F3" w:rsidP="00CE06F3">
      <w:pPr>
        <w:pStyle w:val="BodyTextIndent3"/>
        <w:numPr>
          <w:ilvl w:val="0"/>
          <w:numId w:val="19"/>
        </w:numPr>
        <w:tabs>
          <w:tab w:val="clear" w:pos="360"/>
          <w:tab w:val="left" w:pos="720"/>
        </w:tabs>
        <w:rPr>
          <w:sz w:val="22"/>
          <w:szCs w:val="22"/>
        </w:rPr>
      </w:pPr>
      <w:proofErr w:type="spellStart"/>
      <w:r>
        <w:rPr>
          <w:sz w:val="22"/>
          <w:szCs w:val="22"/>
        </w:rPr>
        <w:t>Mentiga</w:t>
      </w:r>
      <w:proofErr w:type="spellEnd"/>
      <w:r>
        <w:rPr>
          <w:sz w:val="22"/>
          <w:szCs w:val="22"/>
        </w:rPr>
        <w:t xml:space="preserve"> to procure assistance from the Land Administration of the District of </w:t>
      </w:r>
      <w:proofErr w:type="spellStart"/>
      <w:r>
        <w:rPr>
          <w:sz w:val="22"/>
          <w:szCs w:val="22"/>
        </w:rPr>
        <w:t>Jerantut</w:t>
      </w:r>
      <w:proofErr w:type="spellEnd"/>
      <w:r>
        <w:rPr>
          <w:sz w:val="22"/>
          <w:szCs w:val="22"/>
        </w:rPr>
        <w:t xml:space="preserve"> to resolve the illegal development on the land located in </w:t>
      </w:r>
      <w:proofErr w:type="spellStart"/>
      <w:r>
        <w:rPr>
          <w:sz w:val="22"/>
          <w:szCs w:val="22"/>
        </w:rPr>
        <w:t>Hulu</w:t>
      </w:r>
      <w:proofErr w:type="spellEnd"/>
      <w:r>
        <w:rPr>
          <w:sz w:val="22"/>
          <w:szCs w:val="22"/>
        </w:rPr>
        <w:t xml:space="preserve"> </w:t>
      </w:r>
      <w:proofErr w:type="spellStart"/>
      <w:r>
        <w:rPr>
          <w:sz w:val="22"/>
          <w:szCs w:val="22"/>
        </w:rPr>
        <w:t>Cheka</w:t>
      </w:r>
      <w:proofErr w:type="spellEnd"/>
      <w:r>
        <w:rPr>
          <w:sz w:val="22"/>
          <w:szCs w:val="22"/>
        </w:rPr>
        <w:t xml:space="preserve">, District of </w:t>
      </w:r>
      <w:proofErr w:type="spellStart"/>
      <w:r>
        <w:rPr>
          <w:sz w:val="22"/>
          <w:szCs w:val="22"/>
        </w:rPr>
        <w:t>Jerantut</w:t>
      </w:r>
      <w:proofErr w:type="spellEnd"/>
      <w:r>
        <w:rPr>
          <w:sz w:val="22"/>
          <w:szCs w:val="22"/>
        </w:rPr>
        <w:t xml:space="preserve">, Pahang </w:t>
      </w:r>
      <w:proofErr w:type="spellStart"/>
      <w:r>
        <w:rPr>
          <w:sz w:val="22"/>
          <w:szCs w:val="22"/>
        </w:rPr>
        <w:t>Darul</w:t>
      </w:r>
      <w:proofErr w:type="spellEnd"/>
      <w:r>
        <w:rPr>
          <w:sz w:val="22"/>
          <w:szCs w:val="22"/>
        </w:rPr>
        <w:t xml:space="preserve"> </w:t>
      </w:r>
      <w:proofErr w:type="spellStart"/>
      <w:r>
        <w:rPr>
          <w:sz w:val="22"/>
          <w:szCs w:val="22"/>
        </w:rPr>
        <w:t>Makmur</w:t>
      </w:r>
      <w:proofErr w:type="spellEnd"/>
      <w:r>
        <w:rPr>
          <w:sz w:val="22"/>
          <w:szCs w:val="22"/>
        </w:rPr>
        <w:t>.</w:t>
      </w:r>
    </w:p>
    <w:p w:rsidR="003059DA" w:rsidRDefault="003059DA" w:rsidP="00827959">
      <w:pPr>
        <w:pStyle w:val="BodyTextIndent3"/>
        <w:tabs>
          <w:tab w:val="clear" w:pos="360"/>
          <w:tab w:val="left" w:pos="720"/>
        </w:tabs>
        <w:rPr>
          <w:sz w:val="22"/>
          <w:szCs w:val="22"/>
        </w:rPr>
      </w:pPr>
    </w:p>
    <w:p w:rsidR="00CE06F3" w:rsidRDefault="00CE06F3" w:rsidP="00CE06F3">
      <w:pPr>
        <w:pStyle w:val="BodyTextIndent3"/>
        <w:tabs>
          <w:tab w:val="clear" w:pos="360"/>
          <w:tab w:val="left" w:pos="720"/>
        </w:tabs>
        <w:rPr>
          <w:sz w:val="22"/>
          <w:szCs w:val="22"/>
        </w:rPr>
      </w:pPr>
      <w:r>
        <w:rPr>
          <w:sz w:val="22"/>
          <w:szCs w:val="22"/>
        </w:rPr>
        <w:t xml:space="preserve">Premised on the abovementioned decision, </w:t>
      </w:r>
      <w:proofErr w:type="spellStart"/>
      <w:r>
        <w:rPr>
          <w:sz w:val="22"/>
          <w:szCs w:val="22"/>
        </w:rPr>
        <w:t>Mentiga</w:t>
      </w:r>
      <w:proofErr w:type="spellEnd"/>
      <w:r>
        <w:rPr>
          <w:sz w:val="22"/>
          <w:szCs w:val="22"/>
        </w:rPr>
        <w:t xml:space="preserve"> is to undertake the following:</w:t>
      </w:r>
    </w:p>
    <w:p w:rsidR="00CE06F3" w:rsidRDefault="00CE06F3" w:rsidP="00CE06F3">
      <w:pPr>
        <w:pStyle w:val="BodyTextIndent3"/>
        <w:tabs>
          <w:tab w:val="clear" w:pos="360"/>
          <w:tab w:val="left" w:pos="720"/>
        </w:tabs>
        <w:rPr>
          <w:sz w:val="22"/>
          <w:szCs w:val="22"/>
        </w:rPr>
      </w:pPr>
    </w:p>
    <w:p w:rsidR="00CE06F3" w:rsidRDefault="00CE06F3" w:rsidP="00CE06F3">
      <w:pPr>
        <w:pStyle w:val="BodyTextIndent3"/>
        <w:numPr>
          <w:ilvl w:val="0"/>
          <w:numId w:val="21"/>
        </w:numPr>
        <w:tabs>
          <w:tab w:val="clear" w:pos="360"/>
          <w:tab w:val="left" w:pos="720"/>
        </w:tabs>
        <w:rPr>
          <w:sz w:val="22"/>
          <w:szCs w:val="22"/>
        </w:rPr>
      </w:pPr>
      <w:proofErr w:type="spellStart"/>
      <w:r>
        <w:rPr>
          <w:sz w:val="22"/>
          <w:szCs w:val="22"/>
        </w:rPr>
        <w:t>Mentiga</w:t>
      </w:r>
      <w:proofErr w:type="spellEnd"/>
      <w:r>
        <w:rPr>
          <w:sz w:val="22"/>
          <w:szCs w:val="22"/>
        </w:rPr>
        <w:t xml:space="preserve"> to convene an EGM to obtain shareholders’ approval in relation to the Proposed Surrender of </w:t>
      </w:r>
      <w:proofErr w:type="spellStart"/>
      <w:r>
        <w:rPr>
          <w:sz w:val="22"/>
          <w:szCs w:val="22"/>
        </w:rPr>
        <w:t>Pekan</w:t>
      </w:r>
      <w:proofErr w:type="spellEnd"/>
      <w:r>
        <w:rPr>
          <w:sz w:val="22"/>
          <w:szCs w:val="22"/>
        </w:rPr>
        <w:t xml:space="preserve"> Land expeditiously;</w:t>
      </w:r>
    </w:p>
    <w:p w:rsidR="00035930" w:rsidRDefault="00035930" w:rsidP="00035930">
      <w:pPr>
        <w:pStyle w:val="BodyTextIndent3"/>
        <w:tabs>
          <w:tab w:val="clear" w:pos="360"/>
          <w:tab w:val="left" w:pos="720"/>
        </w:tabs>
        <w:jc w:val="left"/>
        <w:rPr>
          <w:sz w:val="22"/>
          <w:szCs w:val="22"/>
        </w:rPr>
      </w:pPr>
    </w:p>
    <w:p w:rsidR="00CE06F3" w:rsidRDefault="00CE06F3" w:rsidP="00CE06F3">
      <w:pPr>
        <w:pStyle w:val="BodyTextIndent3"/>
        <w:numPr>
          <w:ilvl w:val="0"/>
          <w:numId w:val="21"/>
        </w:numPr>
        <w:tabs>
          <w:tab w:val="clear" w:pos="360"/>
          <w:tab w:val="left" w:pos="720"/>
        </w:tabs>
        <w:rPr>
          <w:sz w:val="22"/>
          <w:szCs w:val="22"/>
        </w:rPr>
      </w:pPr>
      <w:r>
        <w:rPr>
          <w:sz w:val="22"/>
          <w:szCs w:val="22"/>
        </w:rPr>
        <w:t xml:space="preserve">Subject to the EGM’s decision, </w:t>
      </w:r>
      <w:proofErr w:type="spellStart"/>
      <w:r>
        <w:rPr>
          <w:sz w:val="22"/>
          <w:szCs w:val="22"/>
        </w:rPr>
        <w:t>Mentiga</w:t>
      </w:r>
      <w:proofErr w:type="spellEnd"/>
      <w:r>
        <w:rPr>
          <w:sz w:val="22"/>
          <w:szCs w:val="22"/>
        </w:rPr>
        <w:t xml:space="preserve"> is to:</w:t>
      </w:r>
    </w:p>
    <w:p w:rsidR="00CE06F3" w:rsidRDefault="00CE06F3" w:rsidP="00CE06F3">
      <w:pPr>
        <w:pStyle w:val="ListParagraph"/>
        <w:rPr>
          <w:sz w:val="22"/>
          <w:szCs w:val="22"/>
        </w:rPr>
      </w:pPr>
    </w:p>
    <w:p w:rsidR="00CE06F3" w:rsidRDefault="003E7644" w:rsidP="003E7644">
      <w:pPr>
        <w:pStyle w:val="BodyTextIndent3"/>
        <w:numPr>
          <w:ilvl w:val="0"/>
          <w:numId w:val="22"/>
        </w:numPr>
        <w:tabs>
          <w:tab w:val="clear" w:pos="360"/>
          <w:tab w:val="left" w:pos="720"/>
        </w:tabs>
        <w:ind w:left="1440" w:hanging="360"/>
        <w:rPr>
          <w:sz w:val="22"/>
          <w:szCs w:val="22"/>
        </w:rPr>
      </w:pPr>
      <w:r>
        <w:rPr>
          <w:sz w:val="22"/>
          <w:szCs w:val="22"/>
        </w:rPr>
        <w:t xml:space="preserve">Submit Form 12A Application for Surrender of Land to the Land Administrator of District of </w:t>
      </w:r>
      <w:proofErr w:type="spellStart"/>
      <w:r>
        <w:rPr>
          <w:sz w:val="22"/>
          <w:szCs w:val="22"/>
        </w:rPr>
        <w:t>Pekan</w:t>
      </w:r>
      <w:proofErr w:type="spellEnd"/>
      <w:r>
        <w:rPr>
          <w:sz w:val="22"/>
          <w:szCs w:val="22"/>
        </w:rPr>
        <w:t>;</w:t>
      </w:r>
    </w:p>
    <w:p w:rsidR="003E7644" w:rsidRDefault="003E7644" w:rsidP="003E7644">
      <w:pPr>
        <w:pStyle w:val="BodyTextIndent3"/>
        <w:tabs>
          <w:tab w:val="clear" w:pos="360"/>
          <w:tab w:val="left" w:pos="720"/>
        </w:tabs>
        <w:ind w:left="1440"/>
        <w:rPr>
          <w:sz w:val="22"/>
          <w:szCs w:val="22"/>
        </w:rPr>
      </w:pPr>
    </w:p>
    <w:p w:rsidR="003E7644" w:rsidRDefault="003E7644" w:rsidP="003E7644">
      <w:pPr>
        <w:pStyle w:val="BodyTextIndent3"/>
        <w:numPr>
          <w:ilvl w:val="0"/>
          <w:numId w:val="22"/>
        </w:numPr>
        <w:tabs>
          <w:tab w:val="clear" w:pos="360"/>
          <w:tab w:val="left" w:pos="720"/>
        </w:tabs>
        <w:ind w:left="1440" w:hanging="360"/>
        <w:rPr>
          <w:sz w:val="22"/>
          <w:szCs w:val="22"/>
        </w:rPr>
      </w:pPr>
      <w:r>
        <w:rPr>
          <w:sz w:val="22"/>
          <w:szCs w:val="22"/>
        </w:rPr>
        <w:t>Submit Form 1 Application for State Land to the relevant Land Administrator for the development of oil palm estate on the Consideration Land: and</w:t>
      </w:r>
    </w:p>
    <w:p w:rsidR="003E7644" w:rsidRDefault="003E7644" w:rsidP="003E7644">
      <w:pPr>
        <w:pStyle w:val="ListParagraph"/>
        <w:rPr>
          <w:sz w:val="22"/>
          <w:szCs w:val="22"/>
        </w:rPr>
      </w:pPr>
    </w:p>
    <w:p w:rsidR="003E7644" w:rsidRDefault="003E7644" w:rsidP="003E7644">
      <w:pPr>
        <w:pStyle w:val="BodyTextIndent3"/>
        <w:numPr>
          <w:ilvl w:val="0"/>
          <w:numId w:val="22"/>
        </w:numPr>
        <w:tabs>
          <w:tab w:val="clear" w:pos="360"/>
          <w:tab w:val="left" w:pos="720"/>
        </w:tabs>
        <w:ind w:left="1440" w:hanging="360"/>
        <w:rPr>
          <w:sz w:val="22"/>
          <w:szCs w:val="22"/>
        </w:rPr>
      </w:pPr>
      <w:r>
        <w:rPr>
          <w:sz w:val="22"/>
          <w:szCs w:val="22"/>
        </w:rPr>
        <w:t>Apply officially to the Director of Lands and Minerals of Pahang to obtain approval for early access into the Consideration Land for survey and pre-development works.</w:t>
      </w:r>
    </w:p>
    <w:p w:rsidR="001F2D5B" w:rsidRDefault="001F2D5B" w:rsidP="001F2D5B">
      <w:pPr>
        <w:tabs>
          <w:tab w:val="left" w:pos="720"/>
        </w:tabs>
        <w:jc w:val="both"/>
        <w:rPr>
          <w:sz w:val="22"/>
          <w:szCs w:val="22"/>
        </w:rPr>
      </w:pPr>
    </w:p>
    <w:p w:rsidR="000F1E5D" w:rsidRDefault="000F1E5D" w:rsidP="001F2D5B">
      <w:pPr>
        <w:tabs>
          <w:tab w:val="left" w:pos="720"/>
        </w:tabs>
        <w:jc w:val="both"/>
        <w:rPr>
          <w:sz w:val="22"/>
          <w:szCs w:val="22"/>
        </w:rPr>
      </w:pPr>
      <w:r>
        <w:rPr>
          <w:sz w:val="22"/>
          <w:szCs w:val="22"/>
        </w:rPr>
        <w:tab/>
        <w:t xml:space="preserve">On 30 September 2011, OSK Investment Bank </w:t>
      </w:r>
      <w:proofErr w:type="spellStart"/>
      <w:r>
        <w:rPr>
          <w:sz w:val="22"/>
          <w:szCs w:val="22"/>
        </w:rPr>
        <w:t>Berhad</w:t>
      </w:r>
      <w:proofErr w:type="spellEnd"/>
      <w:r>
        <w:rPr>
          <w:sz w:val="22"/>
          <w:szCs w:val="22"/>
        </w:rPr>
        <w:t xml:space="preserve"> had, on behalf of the Board of Directors of </w:t>
      </w:r>
    </w:p>
    <w:p w:rsidR="000F1E5D" w:rsidRDefault="000F1E5D" w:rsidP="001F2D5B">
      <w:pPr>
        <w:tabs>
          <w:tab w:val="left" w:pos="720"/>
        </w:tabs>
        <w:jc w:val="both"/>
        <w:rPr>
          <w:sz w:val="22"/>
          <w:szCs w:val="22"/>
        </w:rPr>
      </w:pPr>
      <w:r>
        <w:rPr>
          <w:sz w:val="22"/>
          <w:szCs w:val="22"/>
        </w:rPr>
        <w:tab/>
      </w:r>
      <w:proofErr w:type="spellStart"/>
      <w:r>
        <w:rPr>
          <w:sz w:val="22"/>
          <w:szCs w:val="22"/>
        </w:rPr>
        <w:t>Mentiga</w:t>
      </w:r>
      <w:proofErr w:type="spellEnd"/>
      <w:r>
        <w:rPr>
          <w:sz w:val="22"/>
          <w:szCs w:val="22"/>
        </w:rPr>
        <w:t xml:space="preserve">, announced the details of the Proposed Surrender of </w:t>
      </w:r>
      <w:proofErr w:type="spellStart"/>
      <w:r>
        <w:rPr>
          <w:sz w:val="22"/>
          <w:szCs w:val="22"/>
        </w:rPr>
        <w:t>Pekan</w:t>
      </w:r>
      <w:proofErr w:type="spellEnd"/>
      <w:r>
        <w:rPr>
          <w:sz w:val="22"/>
          <w:szCs w:val="22"/>
        </w:rPr>
        <w:t xml:space="preserve"> Land to Bursa Malaysia </w:t>
      </w:r>
    </w:p>
    <w:p w:rsidR="000F1E5D" w:rsidRDefault="000F1E5D" w:rsidP="001F2D5B">
      <w:pPr>
        <w:tabs>
          <w:tab w:val="left" w:pos="720"/>
        </w:tabs>
        <w:jc w:val="both"/>
        <w:rPr>
          <w:sz w:val="22"/>
          <w:szCs w:val="22"/>
        </w:rPr>
      </w:pPr>
      <w:r>
        <w:rPr>
          <w:sz w:val="22"/>
          <w:szCs w:val="22"/>
        </w:rPr>
        <w:tab/>
        <w:t xml:space="preserve">Securities </w:t>
      </w:r>
      <w:proofErr w:type="spellStart"/>
      <w:r>
        <w:rPr>
          <w:sz w:val="22"/>
          <w:szCs w:val="22"/>
        </w:rPr>
        <w:t>Berhad</w:t>
      </w:r>
      <w:proofErr w:type="spellEnd"/>
      <w:r w:rsidR="00035930">
        <w:rPr>
          <w:sz w:val="22"/>
          <w:szCs w:val="22"/>
        </w:rPr>
        <w:t>.</w:t>
      </w:r>
    </w:p>
    <w:p w:rsidR="00035930" w:rsidRDefault="00035930" w:rsidP="001F2D5B">
      <w:pPr>
        <w:tabs>
          <w:tab w:val="left" w:pos="720"/>
        </w:tabs>
        <w:jc w:val="both"/>
        <w:rPr>
          <w:sz w:val="22"/>
          <w:szCs w:val="22"/>
        </w:rPr>
      </w:pPr>
    </w:p>
    <w:p w:rsidR="00035930" w:rsidRDefault="00035930" w:rsidP="00305F78">
      <w:pPr>
        <w:pStyle w:val="BodyTextIndent3"/>
        <w:tabs>
          <w:tab w:val="clear" w:pos="360"/>
          <w:tab w:val="left" w:pos="720"/>
        </w:tabs>
        <w:rPr>
          <w:sz w:val="22"/>
          <w:szCs w:val="22"/>
        </w:rPr>
      </w:pPr>
      <w:r>
        <w:rPr>
          <w:sz w:val="22"/>
          <w:szCs w:val="22"/>
        </w:rPr>
        <w:t xml:space="preserve">The proposed Surrender of </w:t>
      </w:r>
      <w:proofErr w:type="spellStart"/>
      <w:r>
        <w:rPr>
          <w:sz w:val="22"/>
          <w:szCs w:val="22"/>
        </w:rPr>
        <w:t>Pekan</w:t>
      </w:r>
      <w:proofErr w:type="spellEnd"/>
      <w:r>
        <w:rPr>
          <w:sz w:val="22"/>
          <w:szCs w:val="22"/>
        </w:rPr>
        <w:t xml:space="preserve"> Land had been approved in the Company’s Extraordinary General Meeting held on 15 December 2011.</w:t>
      </w:r>
    </w:p>
    <w:p w:rsidR="00035930" w:rsidRDefault="00035930" w:rsidP="00035930">
      <w:pPr>
        <w:pStyle w:val="BodyTextIndent3"/>
        <w:tabs>
          <w:tab w:val="clear" w:pos="360"/>
          <w:tab w:val="left" w:pos="720"/>
        </w:tabs>
        <w:jc w:val="left"/>
        <w:rPr>
          <w:sz w:val="22"/>
          <w:szCs w:val="22"/>
        </w:rPr>
      </w:pPr>
    </w:p>
    <w:p w:rsidR="00035930" w:rsidRDefault="00035930" w:rsidP="00305F78">
      <w:pPr>
        <w:pStyle w:val="BodyTextIndent3"/>
        <w:tabs>
          <w:tab w:val="clear" w:pos="360"/>
          <w:tab w:val="left" w:pos="720"/>
        </w:tabs>
        <w:rPr>
          <w:sz w:val="22"/>
          <w:szCs w:val="22"/>
        </w:rPr>
      </w:pPr>
      <w:r>
        <w:rPr>
          <w:sz w:val="22"/>
          <w:szCs w:val="22"/>
        </w:rPr>
        <w:t xml:space="preserve">The Company expect the Proposed Surrender of </w:t>
      </w:r>
      <w:proofErr w:type="spellStart"/>
      <w:r>
        <w:rPr>
          <w:sz w:val="22"/>
          <w:szCs w:val="22"/>
        </w:rPr>
        <w:t>Pekan</w:t>
      </w:r>
      <w:proofErr w:type="spellEnd"/>
      <w:r>
        <w:rPr>
          <w:sz w:val="22"/>
          <w:szCs w:val="22"/>
        </w:rPr>
        <w:t xml:space="preserve"> Land will be completed in June 2012.</w:t>
      </w:r>
    </w:p>
    <w:p w:rsidR="00EF735A" w:rsidRDefault="00EF735A" w:rsidP="00035930">
      <w:pPr>
        <w:pStyle w:val="BodyTextIndent3"/>
        <w:tabs>
          <w:tab w:val="clear" w:pos="360"/>
          <w:tab w:val="left" w:pos="720"/>
        </w:tabs>
        <w:jc w:val="left"/>
        <w:rPr>
          <w:sz w:val="22"/>
          <w:szCs w:val="22"/>
        </w:rPr>
      </w:pPr>
    </w:p>
    <w:p w:rsidR="00EF735A" w:rsidRDefault="00EF735A" w:rsidP="00EF735A">
      <w:pPr>
        <w:tabs>
          <w:tab w:val="left" w:pos="360"/>
        </w:tabs>
        <w:rPr>
          <w:b/>
          <w:sz w:val="22"/>
          <w:szCs w:val="22"/>
        </w:rPr>
      </w:pPr>
      <w:r>
        <w:rPr>
          <w:b/>
          <w:sz w:val="22"/>
          <w:szCs w:val="22"/>
        </w:rPr>
        <w:lastRenderedPageBreak/>
        <w:tab/>
        <w:t>MENTIGA CORPORATION BERHAD</w:t>
      </w:r>
    </w:p>
    <w:p w:rsidR="00EF735A" w:rsidRDefault="00EF735A" w:rsidP="00EF735A">
      <w:pPr>
        <w:tabs>
          <w:tab w:val="left" w:pos="360"/>
        </w:tabs>
        <w:rPr>
          <w:sz w:val="22"/>
          <w:szCs w:val="22"/>
        </w:rPr>
      </w:pPr>
      <w:r>
        <w:rPr>
          <w:sz w:val="22"/>
          <w:szCs w:val="22"/>
        </w:rPr>
        <w:tab/>
        <w:t>(Company No. 10289-K)</w:t>
      </w:r>
    </w:p>
    <w:p w:rsidR="00EF735A" w:rsidRDefault="00EF735A" w:rsidP="00EF735A">
      <w:pPr>
        <w:tabs>
          <w:tab w:val="left" w:pos="360"/>
        </w:tabs>
        <w:rPr>
          <w:sz w:val="22"/>
          <w:szCs w:val="22"/>
        </w:rPr>
      </w:pPr>
      <w:r>
        <w:rPr>
          <w:sz w:val="22"/>
          <w:szCs w:val="22"/>
        </w:rPr>
        <w:tab/>
        <w:t xml:space="preserve">Notes </w:t>
      </w:r>
      <w:proofErr w:type="gramStart"/>
      <w:r>
        <w:rPr>
          <w:sz w:val="22"/>
          <w:szCs w:val="22"/>
        </w:rPr>
        <w:t>To</w:t>
      </w:r>
      <w:proofErr w:type="gramEnd"/>
      <w:r>
        <w:rPr>
          <w:sz w:val="22"/>
          <w:szCs w:val="22"/>
        </w:rPr>
        <w:t xml:space="preserve"> The Condensed Consolidated Interim Financial Statements </w:t>
      </w:r>
    </w:p>
    <w:p w:rsidR="000D7F16" w:rsidRDefault="00EF735A" w:rsidP="000D7F16">
      <w:pPr>
        <w:tabs>
          <w:tab w:val="left" w:pos="360"/>
        </w:tabs>
        <w:rPr>
          <w:b/>
          <w:sz w:val="22"/>
          <w:szCs w:val="22"/>
        </w:rPr>
      </w:pPr>
      <w:r>
        <w:rPr>
          <w:sz w:val="22"/>
          <w:szCs w:val="22"/>
        </w:rPr>
        <w:tab/>
      </w:r>
      <w:r w:rsidR="000D7F16">
        <w:rPr>
          <w:sz w:val="22"/>
          <w:szCs w:val="22"/>
        </w:rPr>
        <w:t>For The Period Ended 31 December 2011</w:t>
      </w:r>
      <w:r w:rsidR="000D7F16">
        <w:rPr>
          <w:b/>
          <w:sz w:val="22"/>
          <w:szCs w:val="22"/>
        </w:rPr>
        <w:t xml:space="preserve"> </w:t>
      </w:r>
    </w:p>
    <w:p w:rsidR="00EF735A" w:rsidRDefault="00EF735A" w:rsidP="00035930">
      <w:pPr>
        <w:pStyle w:val="BodyTextIndent3"/>
        <w:tabs>
          <w:tab w:val="clear" w:pos="360"/>
          <w:tab w:val="left" w:pos="720"/>
        </w:tabs>
        <w:jc w:val="left"/>
        <w:rPr>
          <w:sz w:val="22"/>
          <w:szCs w:val="22"/>
        </w:rPr>
      </w:pPr>
    </w:p>
    <w:p w:rsidR="004A1D88" w:rsidRDefault="004A1D88" w:rsidP="004A1D88">
      <w:pPr>
        <w:pStyle w:val="BodyTextIndent3"/>
        <w:tabs>
          <w:tab w:val="clear" w:pos="360"/>
          <w:tab w:val="left" w:pos="720"/>
        </w:tabs>
        <w:rPr>
          <w:sz w:val="22"/>
          <w:szCs w:val="22"/>
        </w:rPr>
      </w:pPr>
    </w:p>
    <w:p w:rsidR="00F672AB" w:rsidRDefault="00CC4D7C">
      <w:pPr>
        <w:pStyle w:val="Heading2"/>
        <w:tabs>
          <w:tab w:val="clear" w:pos="360"/>
          <w:tab w:val="left" w:pos="720"/>
        </w:tabs>
        <w:rPr>
          <w:sz w:val="22"/>
          <w:szCs w:val="22"/>
        </w:rPr>
      </w:pPr>
      <w:r>
        <w:rPr>
          <w:sz w:val="22"/>
          <w:szCs w:val="22"/>
        </w:rPr>
        <w:t>23</w:t>
      </w:r>
      <w:r w:rsidR="00F672AB">
        <w:rPr>
          <w:sz w:val="22"/>
          <w:szCs w:val="22"/>
        </w:rPr>
        <w:tab/>
        <w:t>Group Borrowings</w:t>
      </w:r>
    </w:p>
    <w:p w:rsidR="00F672AB" w:rsidRDefault="00F672AB">
      <w:pPr>
        <w:tabs>
          <w:tab w:val="left" w:pos="720"/>
        </w:tabs>
        <w:rPr>
          <w:sz w:val="22"/>
          <w:szCs w:val="22"/>
        </w:rPr>
      </w:pPr>
      <w:r>
        <w:rPr>
          <w:sz w:val="22"/>
          <w:szCs w:val="22"/>
        </w:rPr>
        <w:tab/>
        <w:t xml:space="preserve">As at </w:t>
      </w:r>
      <w:r w:rsidR="00D6548C">
        <w:rPr>
          <w:sz w:val="22"/>
          <w:szCs w:val="22"/>
        </w:rPr>
        <w:t>3</w:t>
      </w:r>
      <w:r w:rsidR="00035930">
        <w:rPr>
          <w:sz w:val="22"/>
          <w:szCs w:val="22"/>
        </w:rPr>
        <w:t>1</w:t>
      </w:r>
      <w:r w:rsidR="00D6548C">
        <w:rPr>
          <w:sz w:val="22"/>
          <w:szCs w:val="22"/>
        </w:rPr>
        <w:t xml:space="preserve"> </w:t>
      </w:r>
      <w:r w:rsidR="00035930">
        <w:rPr>
          <w:sz w:val="22"/>
          <w:szCs w:val="22"/>
        </w:rPr>
        <w:t>Dec</w:t>
      </w:r>
      <w:r w:rsidR="00DF700B">
        <w:rPr>
          <w:sz w:val="22"/>
          <w:szCs w:val="22"/>
        </w:rPr>
        <w:t>ember</w:t>
      </w:r>
      <w:r w:rsidR="00D6548C">
        <w:rPr>
          <w:sz w:val="22"/>
          <w:szCs w:val="22"/>
        </w:rPr>
        <w:t xml:space="preserve"> 201</w:t>
      </w:r>
      <w:r w:rsidR="00B4089F">
        <w:rPr>
          <w:sz w:val="22"/>
          <w:szCs w:val="22"/>
        </w:rPr>
        <w:t>1</w:t>
      </w:r>
      <w:r>
        <w:rPr>
          <w:sz w:val="22"/>
          <w:szCs w:val="22"/>
        </w:rPr>
        <w:t>, the Group borrowings are as follows:</w:t>
      </w:r>
    </w:p>
    <w:p w:rsidR="005A7E22" w:rsidRDefault="00BE6DE0">
      <w:pPr>
        <w:pStyle w:val="Heading2"/>
        <w:tabs>
          <w:tab w:val="left" w:pos="810"/>
          <w:tab w:val="left" w:pos="5130"/>
          <w:tab w:val="left" w:pos="7740"/>
        </w:tabs>
        <w:rPr>
          <w:sz w:val="22"/>
          <w:szCs w:val="22"/>
        </w:rPr>
      </w:pPr>
      <w:r>
        <w:rPr>
          <w:sz w:val="22"/>
          <w:szCs w:val="22"/>
        </w:rPr>
        <w:t xml:space="preserve">     </w:t>
      </w:r>
      <w:r>
        <w:rPr>
          <w:sz w:val="22"/>
          <w:szCs w:val="22"/>
        </w:rPr>
        <w:tab/>
      </w:r>
      <w:r>
        <w:rPr>
          <w:sz w:val="22"/>
          <w:szCs w:val="22"/>
        </w:rPr>
        <w:tab/>
      </w:r>
    </w:p>
    <w:p w:rsidR="00BE6DE0" w:rsidRDefault="00BE6DE0" w:rsidP="00BE6DE0">
      <w:r>
        <w:t xml:space="preserve">               </w:t>
      </w:r>
    </w:p>
    <w:tbl>
      <w:tblPr>
        <w:tblW w:w="8640" w:type="dxa"/>
        <w:tblInd w:w="828" w:type="dxa"/>
        <w:tblLook w:val="04A0"/>
      </w:tblPr>
      <w:tblGrid>
        <w:gridCol w:w="4230"/>
        <w:gridCol w:w="2160"/>
        <w:gridCol w:w="270"/>
        <w:gridCol w:w="1980"/>
      </w:tblGrid>
      <w:tr w:rsidR="00DE4EE6" w:rsidTr="00DF35EB">
        <w:tc>
          <w:tcPr>
            <w:tcW w:w="4230" w:type="dxa"/>
          </w:tcPr>
          <w:p w:rsidR="00DE4EE6" w:rsidRPr="00DF35EB" w:rsidRDefault="00DE4EE6" w:rsidP="00BE6DE0">
            <w:pPr>
              <w:rPr>
                <w:sz w:val="22"/>
                <w:szCs w:val="22"/>
              </w:rPr>
            </w:pPr>
          </w:p>
        </w:tc>
        <w:tc>
          <w:tcPr>
            <w:tcW w:w="2160" w:type="dxa"/>
          </w:tcPr>
          <w:p w:rsidR="00DE4EE6" w:rsidRPr="00DF35EB" w:rsidRDefault="00D6548C" w:rsidP="00035930">
            <w:pPr>
              <w:jc w:val="center"/>
              <w:rPr>
                <w:sz w:val="22"/>
                <w:szCs w:val="22"/>
                <w:u w:val="single"/>
              </w:rPr>
            </w:pPr>
            <w:r w:rsidRPr="00DF35EB">
              <w:rPr>
                <w:sz w:val="22"/>
                <w:szCs w:val="22"/>
                <w:u w:val="single"/>
              </w:rPr>
              <w:t>3</w:t>
            </w:r>
            <w:r w:rsidR="00035930">
              <w:rPr>
                <w:sz w:val="22"/>
                <w:szCs w:val="22"/>
                <w:u w:val="single"/>
              </w:rPr>
              <w:t>1</w:t>
            </w:r>
            <w:r w:rsidRPr="00DF35EB">
              <w:rPr>
                <w:sz w:val="22"/>
                <w:szCs w:val="22"/>
                <w:u w:val="single"/>
              </w:rPr>
              <w:t xml:space="preserve"> </w:t>
            </w:r>
            <w:r w:rsidR="00035930">
              <w:rPr>
                <w:sz w:val="22"/>
                <w:szCs w:val="22"/>
                <w:u w:val="single"/>
              </w:rPr>
              <w:t>Dec</w:t>
            </w:r>
            <w:r w:rsidR="00DF700B">
              <w:rPr>
                <w:sz w:val="22"/>
                <w:szCs w:val="22"/>
                <w:u w:val="single"/>
              </w:rPr>
              <w:t>ember</w:t>
            </w:r>
            <w:r w:rsidRPr="00DF35EB">
              <w:rPr>
                <w:sz w:val="22"/>
                <w:szCs w:val="22"/>
                <w:u w:val="single"/>
              </w:rPr>
              <w:t xml:space="preserve"> 201</w:t>
            </w:r>
            <w:r w:rsidR="00B4089F">
              <w:rPr>
                <w:sz w:val="22"/>
                <w:szCs w:val="22"/>
                <w:u w:val="single"/>
              </w:rPr>
              <w:t>1</w:t>
            </w:r>
          </w:p>
        </w:tc>
        <w:tc>
          <w:tcPr>
            <w:tcW w:w="270" w:type="dxa"/>
          </w:tcPr>
          <w:p w:rsidR="00DE4EE6" w:rsidRPr="00DF35EB" w:rsidRDefault="00DE4EE6" w:rsidP="00DF35EB">
            <w:pPr>
              <w:jc w:val="center"/>
              <w:rPr>
                <w:sz w:val="22"/>
                <w:szCs w:val="22"/>
              </w:rPr>
            </w:pPr>
          </w:p>
        </w:tc>
        <w:tc>
          <w:tcPr>
            <w:tcW w:w="1980" w:type="dxa"/>
          </w:tcPr>
          <w:p w:rsidR="00DE4EE6" w:rsidRPr="00DF35EB" w:rsidRDefault="00DE4EE6" w:rsidP="00035930">
            <w:pPr>
              <w:jc w:val="center"/>
              <w:rPr>
                <w:sz w:val="22"/>
                <w:szCs w:val="22"/>
                <w:u w:val="single"/>
              </w:rPr>
            </w:pPr>
            <w:r w:rsidRPr="00DF35EB">
              <w:rPr>
                <w:sz w:val="22"/>
                <w:szCs w:val="22"/>
                <w:u w:val="single"/>
              </w:rPr>
              <w:t>3</w:t>
            </w:r>
            <w:r w:rsidR="00035930">
              <w:rPr>
                <w:sz w:val="22"/>
                <w:szCs w:val="22"/>
                <w:u w:val="single"/>
              </w:rPr>
              <w:t>1</w:t>
            </w:r>
            <w:r w:rsidRPr="00DF35EB">
              <w:rPr>
                <w:sz w:val="22"/>
                <w:szCs w:val="22"/>
                <w:u w:val="single"/>
              </w:rPr>
              <w:t xml:space="preserve"> </w:t>
            </w:r>
            <w:r w:rsidR="00035930">
              <w:rPr>
                <w:sz w:val="22"/>
                <w:szCs w:val="22"/>
                <w:u w:val="single"/>
              </w:rPr>
              <w:t>Dec</w:t>
            </w:r>
            <w:r w:rsidR="00DF700B">
              <w:rPr>
                <w:sz w:val="22"/>
                <w:szCs w:val="22"/>
                <w:u w:val="single"/>
              </w:rPr>
              <w:t>ember</w:t>
            </w:r>
            <w:r w:rsidRPr="00DF35EB">
              <w:rPr>
                <w:sz w:val="22"/>
                <w:szCs w:val="22"/>
                <w:u w:val="single"/>
              </w:rPr>
              <w:t xml:space="preserve"> 20</w:t>
            </w:r>
            <w:r w:rsidR="00B4089F">
              <w:rPr>
                <w:sz w:val="22"/>
                <w:szCs w:val="22"/>
                <w:u w:val="single"/>
              </w:rPr>
              <w:t>10</w:t>
            </w:r>
          </w:p>
        </w:tc>
      </w:tr>
      <w:tr w:rsidR="00DE4EE6" w:rsidTr="00DF35EB">
        <w:tc>
          <w:tcPr>
            <w:tcW w:w="4230" w:type="dxa"/>
          </w:tcPr>
          <w:p w:rsidR="00DE4EE6" w:rsidRPr="00DF35EB" w:rsidRDefault="00DE4EE6" w:rsidP="00BE6DE0">
            <w:pPr>
              <w:rPr>
                <w:sz w:val="22"/>
                <w:szCs w:val="22"/>
              </w:rPr>
            </w:pPr>
          </w:p>
        </w:tc>
        <w:tc>
          <w:tcPr>
            <w:tcW w:w="2160" w:type="dxa"/>
          </w:tcPr>
          <w:p w:rsidR="00DE4EE6" w:rsidRPr="00DF35EB" w:rsidRDefault="00DE4EE6" w:rsidP="00DF35EB">
            <w:pPr>
              <w:jc w:val="center"/>
              <w:rPr>
                <w:sz w:val="22"/>
                <w:szCs w:val="22"/>
                <w:u w:val="single"/>
              </w:rPr>
            </w:pPr>
            <w:r w:rsidRPr="00DF35EB">
              <w:rPr>
                <w:sz w:val="22"/>
                <w:szCs w:val="22"/>
                <w:u w:val="single"/>
              </w:rPr>
              <w:t>RM’000</w:t>
            </w:r>
          </w:p>
        </w:tc>
        <w:tc>
          <w:tcPr>
            <w:tcW w:w="270" w:type="dxa"/>
          </w:tcPr>
          <w:p w:rsidR="00DE4EE6" w:rsidRPr="00DF35EB" w:rsidRDefault="00DE4EE6" w:rsidP="00DF35EB">
            <w:pPr>
              <w:jc w:val="center"/>
              <w:rPr>
                <w:sz w:val="22"/>
                <w:szCs w:val="22"/>
              </w:rPr>
            </w:pPr>
          </w:p>
        </w:tc>
        <w:tc>
          <w:tcPr>
            <w:tcW w:w="1980" w:type="dxa"/>
          </w:tcPr>
          <w:p w:rsidR="00DE4EE6" w:rsidRPr="00DF35EB" w:rsidRDefault="00DE4EE6" w:rsidP="00DF35EB">
            <w:pPr>
              <w:jc w:val="center"/>
              <w:rPr>
                <w:sz w:val="22"/>
                <w:szCs w:val="22"/>
                <w:u w:val="single"/>
              </w:rPr>
            </w:pPr>
            <w:r w:rsidRPr="00DF35EB">
              <w:rPr>
                <w:sz w:val="22"/>
                <w:szCs w:val="22"/>
                <w:u w:val="single"/>
              </w:rPr>
              <w:t>RM’000</w:t>
            </w:r>
          </w:p>
        </w:tc>
      </w:tr>
      <w:tr w:rsidR="00DE4EE6" w:rsidTr="00035930">
        <w:tc>
          <w:tcPr>
            <w:tcW w:w="4230" w:type="dxa"/>
          </w:tcPr>
          <w:p w:rsidR="00DE4EE6" w:rsidRPr="00DF35EB" w:rsidRDefault="00DE4EE6" w:rsidP="00BE6DE0">
            <w:pPr>
              <w:rPr>
                <w:sz w:val="22"/>
                <w:szCs w:val="22"/>
              </w:rPr>
            </w:pPr>
            <w:r w:rsidRPr="00DF35EB">
              <w:rPr>
                <w:sz w:val="22"/>
                <w:szCs w:val="22"/>
              </w:rPr>
              <w:t>Borrowings:</w:t>
            </w:r>
          </w:p>
        </w:tc>
        <w:tc>
          <w:tcPr>
            <w:tcW w:w="2160" w:type="dxa"/>
          </w:tcPr>
          <w:p w:rsidR="00DE4EE6" w:rsidRPr="00DF35EB" w:rsidRDefault="00DE4EE6" w:rsidP="00BE6DE0">
            <w:pPr>
              <w:rPr>
                <w:sz w:val="22"/>
                <w:szCs w:val="22"/>
              </w:rPr>
            </w:pPr>
          </w:p>
        </w:tc>
        <w:tc>
          <w:tcPr>
            <w:tcW w:w="270" w:type="dxa"/>
          </w:tcPr>
          <w:p w:rsidR="00DE4EE6" w:rsidRPr="00DF35EB" w:rsidRDefault="00DE4EE6" w:rsidP="00BE6DE0">
            <w:pPr>
              <w:rPr>
                <w:sz w:val="22"/>
                <w:szCs w:val="22"/>
              </w:rPr>
            </w:pPr>
          </w:p>
        </w:tc>
        <w:tc>
          <w:tcPr>
            <w:tcW w:w="1980" w:type="dxa"/>
          </w:tcPr>
          <w:p w:rsidR="00DE4EE6" w:rsidRPr="00DF35EB" w:rsidRDefault="00DE4EE6" w:rsidP="00BE6DE0">
            <w:pPr>
              <w:rPr>
                <w:sz w:val="22"/>
                <w:szCs w:val="22"/>
              </w:rPr>
            </w:pPr>
          </w:p>
        </w:tc>
      </w:tr>
      <w:tr w:rsidR="005410B5" w:rsidTr="00C12307">
        <w:tc>
          <w:tcPr>
            <w:tcW w:w="4230" w:type="dxa"/>
          </w:tcPr>
          <w:p w:rsidR="00DE4EE6" w:rsidRPr="00DF35EB" w:rsidRDefault="00DE4EE6" w:rsidP="00BE6DE0">
            <w:pPr>
              <w:rPr>
                <w:sz w:val="22"/>
                <w:szCs w:val="22"/>
              </w:rPr>
            </w:pPr>
            <w:r w:rsidRPr="00DF35EB">
              <w:rPr>
                <w:sz w:val="22"/>
                <w:szCs w:val="22"/>
              </w:rPr>
              <w:t xml:space="preserve">   Term loan (secured)</w:t>
            </w:r>
          </w:p>
        </w:tc>
        <w:tc>
          <w:tcPr>
            <w:tcW w:w="2160" w:type="dxa"/>
          </w:tcPr>
          <w:p w:rsidR="00DE4EE6" w:rsidRPr="00DF35EB" w:rsidRDefault="0086609E" w:rsidP="00035930">
            <w:pPr>
              <w:jc w:val="center"/>
              <w:rPr>
                <w:sz w:val="22"/>
                <w:szCs w:val="22"/>
              </w:rPr>
            </w:pPr>
            <w:r w:rsidRPr="00DF35EB">
              <w:rPr>
                <w:sz w:val="22"/>
                <w:szCs w:val="22"/>
              </w:rPr>
              <w:t xml:space="preserve">   </w:t>
            </w:r>
            <w:r w:rsidR="005A3777" w:rsidRPr="00DF35EB">
              <w:rPr>
                <w:sz w:val="22"/>
                <w:szCs w:val="22"/>
              </w:rPr>
              <w:t>1</w:t>
            </w:r>
            <w:r w:rsidR="003B0477">
              <w:rPr>
                <w:sz w:val="22"/>
                <w:szCs w:val="22"/>
              </w:rPr>
              <w:t>1</w:t>
            </w:r>
            <w:r w:rsidRPr="00DF35EB">
              <w:rPr>
                <w:sz w:val="22"/>
                <w:szCs w:val="22"/>
              </w:rPr>
              <w:t>,</w:t>
            </w:r>
            <w:r w:rsidR="00035930">
              <w:rPr>
                <w:sz w:val="22"/>
                <w:szCs w:val="22"/>
              </w:rPr>
              <w:t>912</w:t>
            </w:r>
          </w:p>
        </w:tc>
        <w:tc>
          <w:tcPr>
            <w:tcW w:w="270" w:type="dxa"/>
          </w:tcPr>
          <w:p w:rsidR="00DE4EE6" w:rsidRPr="00DF35EB" w:rsidRDefault="00DE4EE6" w:rsidP="00DF35EB">
            <w:pPr>
              <w:jc w:val="right"/>
              <w:rPr>
                <w:sz w:val="22"/>
                <w:szCs w:val="22"/>
              </w:rPr>
            </w:pPr>
          </w:p>
        </w:tc>
        <w:tc>
          <w:tcPr>
            <w:tcW w:w="1980" w:type="dxa"/>
          </w:tcPr>
          <w:p w:rsidR="00DE4EE6" w:rsidRPr="00DF35EB" w:rsidRDefault="0086609E" w:rsidP="003B0477">
            <w:pPr>
              <w:jc w:val="center"/>
              <w:rPr>
                <w:sz w:val="22"/>
                <w:szCs w:val="22"/>
              </w:rPr>
            </w:pPr>
            <w:r w:rsidRPr="00DF35EB">
              <w:rPr>
                <w:sz w:val="22"/>
                <w:szCs w:val="22"/>
              </w:rPr>
              <w:t xml:space="preserve">   </w:t>
            </w:r>
            <w:r w:rsidR="003B0477">
              <w:rPr>
                <w:sz w:val="22"/>
                <w:szCs w:val="22"/>
              </w:rPr>
              <w:t>10</w:t>
            </w:r>
            <w:r w:rsidR="00577986">
              <w:rPr>
                <w:sz w:val="22"/>
                <w:szCs w:val="22"/>
              </w:rPr>
              <w:t>,</w:t>
            </w:r>
            <w:r w:rsidR="003B0477">
              <w:rPr>
                <w:sz w:val="22"/>
                <w:szCs w:val="22"/>
              </w:rPr>
              <w:t>135</w:t>
            </w:r>
          </w:p>
        </w:tc>
      </w:tr>
      <w:tr w:rsidR="00035930" w:rsidTr="00C12307">
        <w:tc>
          <w:tcPr>
            <w:tcW w:w="4230" w:type="dxa"/>
          </w:tcPr>
          <w:p w:rsidR="00035930" w:rsidRPr="00DF35EB" w:rsidRDefault="00035930" w:rsidP="00BE6DE0">
            <w:pPr>
              <w:rPr>
                <w:sz w:val="22"/>
                <w:szCs w:val="22"/>
              </w:rPr>
            </w:pPr>
            <w:r>
              <w:rPr>
                <w:sz w:val="22"/>
                <w:szCs w:val="22"/>
              </w:rPr>
              <w:t xml:space="preserve">   Hire Purchase Liabilities (secured)</w:t>
            </w:r>
          </w:p>
        </w:tc>
        <w:tc>
          <w:tcPr>
            <w:tcW w:w="2160" w:type="dxa"/>
            <w:tcBorders>
              <w:bottom w:val="single" w:sz="4" w:space="0" w:color="auto"/>
            </w:tcBorders>
          </w:tcPr>
          <w:p w:rsidR="00035930" w:rsidRPr="00DF35EB" w:rsidRDefault="00035930" w:rsidP="003B0477">
            <w:pPr>
              <w:jc w:val="center"/>
              <w:rPr>
                <w:sz w:val="22"/>
                <w:szCs w:val="22"/>
              </w:rPr>
            </w:pPr>
            <w:r>
              <w:rPr>
                <w:sz w:val="22"/>
                <w:szCs w:val="22"/>
              </w:rPr>
              <w:t xml:space="preserve">         92</w:t>
            </w:r>
          </w:p>
        </w:tc>
        <w:tc>
          <w:tcPr>
            <w:tcW w:w="270" w:type="dxa"/>
          </w:tcPr>
          <w:p w:rsidR="00035930" w:rsidRPr="00DF35EB" w:rsidRDefault="00035930" w:rsidP="00DF35EB">
            <w:pPr>
              <w:jc w:val="right"/>
              <w:rPr>
                <w:sz w:val="22"/>
                <w:szCs w:val="22"/>
              </w:rPr>
            </w:pPr>
          </w:p>
        </w:tc>
        <w:tc>
          <w:tcPr>
            <w:tcW w:w="1980" w:type="dxa"/>
            <w:tcBorders>
              <w:bottom w:val="single" w:sz="4" w:space="0" w:color="auto"/>
            </w:tcBorders>
          </w:tcPr>
          <w:p w:rsidR="00035930" w:rsidRPr="00DF35EB" w:rsidRDefault="00716244" w:rsidP="003B0477">
            <w:pPr>
              <w:jc w:val="center"/>
              <w:rPr>
                <w:sz w:val="22"/>
                <w:szCs w:val="22"/>
              </w:rPr>
            </w:pPr>
            <w:r>
              <w:rPr>
                <w:sz w:val="22"/>
                <w:szCs w:val="22"/>
              </w:rPr>
              <w:t xml:space="preserve">            -</w:t>
            </w:r>
          </w:p>
        </w:tc>
      </w:tr>
      <w:tr w:rsidR="005410B5" w:rsidTr="00C12307">
        <w:tc>
          <w:tcPr>
            <w:tcW w:w="4230" w:type="dxa"/>
          </w:tcPr>
          <w:p w:rsidR="00DE4EE6" w:rsidRPr="00DF35EB" w:rsidRDefault="00DE4EE6" w:rsidP="00BE6DE0">
            <w:pPr>
              <w:rPr>
                <w:sz w:val="22"/>
                <w:szCs w:val="22"/>
              </w:rPr>
            </w:pPr>
          </w:p>
        </w:tc>
        <w:tc>
          <w:tcPr>
            <w:tcW w:w="2160" w:type="dxa"/>
            <w:tcBorders>
              <w:top w:val="single" w:sz="4" w:space="0" w:color="auto"/>
              <w:bottom w:val="double" w:sz="4" w:space="0" w:color="auto"/>
            </w:tcBorders>
          </w:tcPr>
          <w:p w:rsidR="00DE4EE6" w:rsidRPr="00DF35EB" w:rsidRDefault="0086609E" w:rsidP="00035930">
            <w:pPr>
              <w:jc w:val="center"/>
              <w:rPr>
                <w:sz w:val="22"/>
                <w:szCs w:val="22"/>
              </w:rPr>
            </w:pPr>
            <w:r w:rsidRPr="00DF35EB">
              <w:rPr>
                <w:sz w:val="22"/>
                <w:szCs w:val="22"/>
              </w:rPr>
              <w:t xml:space="preserve">  </w:t>
            </w:r>
            <w:r w:rsidR="005A3777" w:rsidRPr="00DF35EB">
              <w:rPr>
                <w:sz w:val="22"/>
                <w:szCs w:val="22"/>
              </w:rPr>
              <w:t>1</w:t>
            </w:r>
            <w:r w:rsidR="00035930">
              <w:rPr>
                <w:sz w:val="22"/>
                <w:szCs w:val="22"/>
              </w:rPr>
              <w:t>2</w:t>
            </w:r>
            <w:r w:rsidRPr="00DF35EB">
              <w:rPr>
                <w:sz w:val="22"/>
                <w:szCs w:val="22"/>
              </w:rPr>
              <w:t>,</w:t>
            </w:r>
            <w:r w:rsidR="00035930">
              <w:rPr>
                <w:sz w:val="22"/>
                <w:szCs w:val="22"/>
              </w:rPr>
              <w:t>004</w:t>
            </w:r>
          </w:p>
        </w:tc>
        <w:tc>
          <w:tcPr>
            <w:tcW w:w="270" w:type="dxa"/>
          </w:tcPr>
          <w:p w:rsidR="00DE4EE6" w:rsidRPr="00DF35EB" w:rsidRDefault="00DE4EE6" w:rsidP="00DF35EB">
            <w:pPr>
              <w:jc w:val="right"/>
              <w:rPr>
                <w:sz w:val="22"/>
                <w:szCs w:val="22"/>
              </w:rPr>
            </w:pPr>
          </w:p>
        </w:tc>
        <w:tc>
          <w:tcPr>
            <w:tcW w:w="1980" w:type="dxa"/>
            <w:tcBorders>
              <w:top w:val="single" w:sz="4" w:space="0" w:color="auto"/>
              <w:bottom w:val="double" w:sz="4" w:space="0" w:color="auto"/>
            </w:tcBorders>
          </w:tcPr>
          <w:p w:rsidR="00DE4EE6" w:rsidRPr="00DF35EB" w:rsidRDefault="0086609E" w:rsidP="003B0477">
            <w:pPr>
              <w:jc w:val="center"/>
              <w:rPr>
                <w:sz w:val="22"/>
                <w:szCs w:val="22"/>
              </w:rPr>
            </w:pPr>
            <w:r w:rsidRPr="00DF35EB">
              <w:rPr>
                <w:sz w:val="22"/>
                <w:szCs w:val="22"/>
              </w:rPr>
              <w:t xml:space="preserve">   </w:t>
            </w:r>
            <w:r w:rsidR="003B0477">
              <w:rPr>
                <w:sz w:val="22"/>
                <w:szCs w:val="22"/>
              </w:rPr>
              <w:t>10</w:t>
            </w:r>
            <w:r w:rsidR="00577986">
              <w:rPr>
                <w:sz w:val="22"/>
                <w:szCs w:val="22"/>
              </w:rPr>
              <w:t>,</w:t>
            </w:r>
            <w:r w:rsidR="003B0477">
              <w:rPr>
                <w:sz w:val="22"/>
                <w:szCs w:val="22"/>
              </w:rPr>
              <w:t>135</w:t>
            </w:r>
          </w:p>
        </w:tc>
      </w:tr>
    </w:tbl>
    <w:p w:rsidR="00F672AB" w:rsidRDefault="00CC4D7C">
      <w:pPr>
        <w:pStyle w:val="Heading2"/>
        <w:tabs>
          <w:tab w:val="left" w:pos="810"/>
          <w:tab w:val="left" w:pos="5130"/>
          <w:tab w:val="left" w:pos="7740"/>
        </w:tabs>
        <w:rPr>
          <w:sz w:val="22"/>
          <w:szCs w:val="22"/>
        </w:rPr>
      </w:pPr>
      <w:r>
        <w:rPr>
          <w:sz w:val="22"/>
          <w:szCs w:val="22"/>
        </w:rPr>
        <w:t>24</w:t>
      </w:r>
      <w:r>
        <w:rPr>
          <w:sz w:val="22"/>
          <w:szCs w:val="22"/>
        </w:rPr>
        <w:tab/>
      </w:r>
      <w:r w:rsidR="00F672AB">
        <w:rPr>
          <w:sz w:val="22"/>
          <w:szCs w:val="22"/>
        </w:rPr>
        <w:tab/>
        <w:t>Material Litigation</w:t>
      </w:r>
    </w:p>
    <w:p w:rsidR="00F672AB" w:rsidRPr="002C7B38" w:rsidRDefault="00F672AB">
      <w:pPr>
        <w:tabs>
          <w:tab w:val="left" w:pos="360"/>
          <w:tab w:val="left" w:pos="810"/>
          <w:tab w:val="left" w:pos="5130"/>
          <w:tab w:val="left" w:pos="7740"/>
        </w:tabs>
        <w:rPr>
          <w:b/>
          <w:sz w:val="22"/>
          <w:szCs w:val="22"/>
        </w:rPr>
      </w:pPr>
      <w:r>
        <w:rPr>
          <w:sz w:val="22"/>
          <w:szCs w:val="22"/>
        </w:rPr>
        <w:tab/>
      </w:r>
      <w:r>
        <w:rPr>
          <w:sz w:val="22"/>
          <w:szCs w:val="22"/>
        </w:rPr>
        <w:tab/>
        <w:t xml:space="preserve">The list of material litigation is attached as </w:t>
      </w:r>
      <w:r w:rsidRPr="002C7B38">
        <w:rPr>
          <w:b/>
          <w:sz w:val="22"/>
          <w:szCs w:val="22"/>
          <w:u w:val="single"/>
        </w:rPr>
        <w:t>Annexure 1</w:t>
      </w:r>
    </w:p>
    <w:p w:rsidR="00F672AB" w:rsidRDefault="00F672AB">
      <w:pPr>
        <w:tabs>
          <w:tab w:val="left" w:pos="360"/>
          <w:tab w:val="left" w:pos="810"/>
          <w:tab w:val="left" w:pos="5130"/>
          <w:tab w:val="left" w:pos="7740"/>
        </w:tabs>
        <w:rPr>
          <w:sz w:val="22"/>
          <w:szCs w:val="22"/>
        </w:rPr>
      </w:pPr>
    </w:p>
    <w:p w:rsidR="00F672AB" w:rsidRDefault="00CC4D7C">
      <w:pPr>
        <w:pStyle w:val="Heading2"/>
        <w:tabs>
          <w:tab w:val="left" w:pos="810"/>
          <w:tab w:val="left" w:pos="5130"/>
          <w:tab w:val="left" w:pos="7740"/>
        </w:tabs>
        <w:rPr>
          <w:sz w:val="22"/>
          <w:szCs w:val="22"/>
        </w:rPr>
      </w:pPr>
      <w:r>
        <w:rPr>
          <w:sz w:val="22"/>
          <w:szCs w:val="22"/>
        </w:rPr>
        <w:t>25</w:t>
      </w:r>
      <w:r>
        <w:rPr>
          <w:sz w:val="22"/>
          <w:szCs w:val="22"/>
        </w:rPr>
        <w:tab/>
      </w:r>
      <w:r w:rsidR="00F672AB">
        <w:rPr>
          <w:sz w:val="22"/>
          <w:szCs w:val="22"/>
        </w:rPr>
        <w:tab/>
      </w:r>
      <w:r w:rsidR="003059DA">
        <w:rPr>
          <w:sz w:val="22"/>
          <w:szCs w:val="22"/>
        </w:rPr>
        <w:t>Proposed dividend</w:t>
      </w:r>
    </w:p>
    <w:p w:rsidR="00572BCE" w:rsidRDefault="00F672AB" w:rsidP="00E50D80">
      <w:pPr>
        <w:tabs>
          <w:tab w:val="left" w:pos="360"/>
          <w:tab w:val="left" w:pos="810"/>
          <w:tab w:val="left" w:pos="5130"/>
          <w:tab w:val="left" w:pos="7740"/>
        </w:tabs>
        <w:jc w:val="both"/>
        <w:rPr>
          <w:sz w:val="22"/>
          <w:szCs w:val="22"/>
        </w:rPr>
      </w:pPr>
      <w:r>
        <w:rPr>
          <w:sz w:val="22"/>
          <w:szCs w:val="22"/>
        </w:rPr>
        <w:tab/>
      </w:r>
      <w:r>
        <w:rPr>
          <w:sz w:val="22"/>
          <w:szCs w:val="22"/>
        </w:rPr>
        <w:tab/>
      </w:r>
      <w:r w:rsidR="00572BCE">
        <w:rPr>
          <w:sz w:val="22"/>
          <w:szCs w:val="22"/>
        </w:rPr>
        <w:t xml:space="preserve">The Board of Directors had proposed the payment of first and final dividend of 2 </w:t>
      </w:r>
      <w:proofErr w:type="spellStart"/>
      <w:r w:rsidR="00572BCE">
        <w:rPr>
          <w:sz w:val="22"/>
          <w:szCs w:val="22"/>
        </w:rPr>
        <w:t>sen</w:t>
      </w:r>
      <w:proofErr w:type="spellEnd"/>
      <w:r w:rsidR="00572BCE">
        <w:rPr>
          <w:sz w:val="22"/>
          <w:szCs w:val="22"/>
        </w:rPr>
        <w:t xml:space="preserve"> per share </w:t>
      </w:r>
    </w:p>
    <w:p w:rsidR="00572BCE" w:rsidRDefault="00572BCE" w:rsidP="00E50D80">
      <w:pPr>
        <w:tabs>
          <w:tab w:val="left" w:pos="360"/>
          <w:tab w:val="left" w:pos="810"/>
          <w:tab w:val="left" w:pos="5130"/>
          <w:tab w:val="left" w:pos="7740"/>
        </w:tabs>
        <w:jc w:val="both"/>
        <w:rPr>
          <w:sz w:val="22"/>
          <w:szCs w:val="22"/>
        </w:rPr>
      </w:pPr>
      <w:r>
        <w:rPr>
          <w:sz w:val="22"/>
          <w:szCs w:val="22"/>
        </w:rPr>
        <w:tab/>
      </w:r>
      <w:r>
        <w:rPr>
          <w:sz w:val="22"/>
          <w:szCs w:val="22"/>
        </w:rPr>
        <w:tab/>
      </w:r>
      <w:proofErr w:type="gramStart"/>
      <w:r>
        <w:rPr>
          <w:sz w:val="22"/>
          <w:szCs w:val="22"/>
        </w:rPr>
        <w:t>on</w:t>
      </w:r>
      <w:proofErr w:type="gramEnd"/>
      <w:r>
        <w:rPr>
          <w:sz w:val="22"/>
          <w:szCs w:val="22"/>
        </w:rPr>
        <w:t xml:space="preserve"> 70,000,000 ordinary shares, less income tax of 25%, amounting to RM1,050,000 for the year </w:t>
      </w:r>
    </w:p>
    <w:p w:rsidR="00572BCE" w:rsidRDefault="00572BCE" w:rsidP="00E50D80">
      <w:pPr>
        <w:tabs>
          <w:tab w:val="left" w:pos="360"/>
          <w:tab w:val="left" w:pos="810"/>
          <w:tab w:val="left" w:pos="5130"/>
          <w:tab w:val="left" w:pos="7740"/>
        </w:tabs>
        <w:jc w:val="both"/>
        <w:rPr>
          <w:sz w:val="22"/>
          <w:szCs w:val="22"/>
        </w:rPr>
      </w:pPr>
      <w:r>
        <w:rPr>
          <w:sz w:val="22"/>
          <w:szCs w:val="22"/>
        </w:rPr>
        <w:tab/>
      </w:r>
      <w:r>
        <w:rPr>
          <w:sz w:val="22"/>
          <w:szCs w:val="22"/>
        </w:rPr>
        <w:tab/>
      </w:r>
      <w:proofErr w:type="gramStart"/>
      <w:r>
        <w:rPr>
          <w:sz w:val="22"/>
          <w:szCs w:val="22"/>
        </w:rPr>
        <w:t>ended</w:t>
      </w:r>
      <w:proofErr w:type="gramEnd"/>
      <w:r>
        <w:rPr>
          <w:sz w:val="22"/>
          <w:szCs w:val="22"/>
        </w:rPr>
        <w:t xml:space="preserve"> 31 December 2011. The proposed dividend is subject to the approval of the shareholders </w:t>
      </w:r>
    </w:p>
    <w:p w:rsidR="00572BCE" w:rsidRDefault="00572BCE" w:rsidP="00E50D80">
      <w:pPr>
        <w:tabs>
          <w:tab w:val="left" w:pos="360"/>
          <w:tab w:val="left" w:pos="810"/>
          <w:tab w:val="left" w:pos="5130"/>
          <w:tab w:val="left" w:pos="7740"/>
        </w:tabs>
        <w:jc w:val="both"/>
        <w:rPr>
          <w:sz w:val="22"/>
          <w:szCs w:val="22"/>
        </w:rPr>
      </w:pPr>
      <w:r>
        <w:rPr>
          <w:sz w:val="22"/>
          <w:szCs w:val="22"/>
        </w:rPr>
        <w:tab/>
      </w:r>
      <w:r>
        <w:rPr>
          <w:sz w:val="22"/>
          <w:szCs w:val="22"/>
        </w:rPr>
        <w:tab/>
      </w:r>
      <w:proofErr w:type="gramStart"/>
      <w:r>
        <w:rPr>
          <w:sz w:val="22"/>
          <w:szCs w:val="22"/>
        </w:rPr>
        <w:t>at</w:t>
      </w:r>
      <w:proofErr w:type="gramEnd"/>
      <w:r>
        <w:rPr>
          <w:sz w:val="22"/>
          <w:szCs w:val="22"/>
        </w:rPr>
        <w:t xml:space="preserve"> the forthcoming Annual General Meeting of the Company.</w:t>
      </w:r>
    </w:p>
    <w:p w:rsidR="000F1E5D" w:rsidRDefault="000F1E5D">
      <w:pPr>
        <w:pStyle w:val="Heading2"/>
        <w:tabs>
          <w:tab w:val="left" w:pos="810"/>
          <w:tab w:val="left" w:pos="5130"/>
          <w:tab w:val="left" w:pos="7740"/>
        </w:tabs>
        <w:rPr>
          <w:sz w:val="22"/>
          <w:szCs w:val="22"/>
        </w:rPr>
      </w:pPr>
    </w:p>
    <w:p w:rsidR="000F1E5D" w:rsidRDefault="00CC4D7C" w:rsidP="000F1E5D">
      <w:pPr>
        <w:pStyle w:val="Heading2"/>
        <w:tabs>
          <w:tab w:val="left" w:pos="810"/>
          <w:tab w:val="left" w:pos="5130"/>
          <w:tab w:val="left" w:pos="7740"/>
        </w:tabs>
        <w:rPr>
          <w:sz w:val="22"/>
          <w:szCs w:val="22"/>
        </w:rPr>
      </w:pPr>
      <w:r>
        <w:rPr>
          <w:sz w:val="22"/>
          <w:szCs w:val="22"/>
        </w:rPr>
        <w:t>26</w:t>
      </w:r>
      <w:r>
        <w:rPr>
          <w:sz w:val="22"/>
          <w:szCs w:val="22"/>
        </w:rPr>
        <w:tab/>
      </w:r>
      <w:r w:rsidR="000F1E5D">
        <w:rPr>
          <w:sz w:val="22"/>
          <w:szCs w:val="22"/>
        </w:rPr>
        <w:tab/>
        <w:t>Earnings per share</w:t>
      </w:r>
    </w:p>
    <w:p w:rsidR="000F1E5D" w:rsidRDefault="000F1E5D" w:rsidP="000F1E5D">
      <w:pPr>
        <w:tabs>
          <w:tab w:val="left" w:pos="360"/>
          <w:tab w:val="left" w:pos="810"/>
          <w:tab w:val="left" w:pos="5130"/>
          <w:tab w:val="left" w:pos="7740"/>
        </w:tabs>
        <w:rPr>
          <w:sz w:val="22"/>
          <w:szCs w:val="22"/>
        </w:rPr>
      </w:pPr>
    </w:p>
    <w:p w:rsidR="000F1E5D" w:rsidRDefault="000F1E5D" w:rsidP="000F1E5D">
      <w:pPr>
        <w:rPr>
          <w:sz w:val="22"/>
          <w:szCs w:val="22"/>
        </w:rPr>
      </w:pPr>
      <w:r>
        <w:rPr>
          <w:sz w:val="22"/>
          <w:szCs w:val="22"/>
        </w:rPr>
        <w:tab/>
      </w:r>
    </w:p>
    <w:tbl>
      <w:tblPr>
        <w:tblW w:w="9180" w:type="dxa"/>
        <w:tblInd w:w="828" w:type="dxa"/>
        <w:tblLayout w:type="fixed"/>
        <w:tblLook w:val="04A0"/>
      </w:tblPr>
      <w:tblGrid>
        <w:gridCol w:w="2907"/>
        <w:gridCol w:w="1584"/>
        <w:gridCol w:w="258"/>
        <w:gridCol w:w="1381"/>
        <w:gridCol w:w="260"/>
        <w:gridCol w:w="1260"/>
        <w:gridCol w:w="260"/>
        <w:gridCol w:w="1270"/>
      </w:tblGrid>
      <w:tr w:rsidR="00EA0BED" w:rsidRPr="00DE4EE6" w:rsidTr="004C7904">
        <w:tc>
          <w:tcPr>
            <w:tcW w:w="2907" w:type="dxa"/>
          </w:tcPr>
          <w:p w:rsidR="00EA0BED" w:rsidRPr="00DF35EB" w:rsidRDefault="00EA0BED" w:rsidP="004742BC">
            <w:pPr>
              <w:rPr>
                <w:sz w:val="22"/>
                <w:szCs w:val="22"/>
              </w:rPr>
            </w:pPr>
          </w:p>
        </w:tc>
        <w:tc>
          <w:tcPr>
            <w:tcW w:w="3223" w:type="dxa"/>
            <w:gridSpan w:val="3"/>
            <w:vMerge w:val="restart"/>
          </w:tcPr>
          <w:p w:rsidR="00EA0BED" w:rsidRDefault="00EA0BED" w:rsidP="004742BC">
            <w:pPr>
              <w:ind w:right="-18"/>
              <w:jc w:val="center"/>
              <w:rPr>
                <w:sz w:val="22"/>
                <w:szCs w:val="22"/>
              </w:rPr>
            </w:pPr>
            <w:r>
              <w:rPr>
                <w:sz w:val="22"/>
                <w:szCs w:val="22"/>
              </w:rPr>
              <w:t>Individual Quarter</w:t>
            </w:r>
          </w:p>
          <w:p w:rsidR="00EA0BED" w:rsidRPr="00DF35EB" w:rsidRDefault="00EA0BED" w:rsidP="004742BC">
            <w:pPr>
              <w:ind w:right="-18"/>
              <w:jc w:val="center"/>
              <w:rPr>
                <w:sz w:val="22"/>
                <w:szCs w:val="22"/>
              </w:rPr>
            </w:pPr>
            <w:r>
              <w:rPr>
                <w:sz w:val="22"/>
                <w:szCs w:val="22"/>
              </w:rPr>
              <w:t>3 months ended</w:t>
            </w:r>
          </w:p>
        </w:tc>
        <w:tc>
          <w:tcPr>
            <w:tcW w:w="260" w:type="dxa"/>
          </w:tcPr>
          <w:p w:rsidR="00EA0BED" w:rsidRDefault="00EA0BED" w:rsidP="004742BC">
            <w:pPr>
              <w:ind w:right="-18"/>
              <w:jc w:val="center"/>
              <w:rPr>
                <w:sz w:val="22"/>
                <w:szCs w:val="22"/>
              </w:rPr>
            </w:pPr>
          </w:p>
        </w:tc>
        <w:tc>
          <w:tcPr>
            <w:tcW w:w="2790" w:type="dxa"/>
            <w:gridSpan w:val="3"/>
            <w:vMerge w:val="restart"/>
          </w:tcPr>
          <w:p w:rsidR="00EA0BED" w:rsidRDefault="00EA0BED" w:rsidP="004742BC">
            <w:pPr>
              <w:ind w:right="-18"/>
              <w:jc w:val="center"/>
              <w:rPr>
                <w:sz w:val="22"/>
                <w:szCs w:val="22"/>
              </w:rPr>
            </w:pPr>
            <w:r>
              <w:rPr>
                <w:sz w:val="22"/>
                <w:szCs w:val="22"/>
              </w:rPr>
              <w:t>Comparative Quarter</w:t>
            </w:r>
          </w:p>
          <w:p w:rsidR="00EA0BED" w:rsidRDefault="00EA0BED" w:rsidP="004742BC">
            <w:pPr>
              <w:ind w:right="-18"/>
              <w:jc w:val="center"/>
              <w:rPr>
                <w:sz w:val="22"/>
                <w:szCs w:val="22"/>
              </w:rPr>
            </w:pPr>
            <w:r>
              <w:rPr>
                <w:sz w:val="22"/>
                <w:szCs w:val="22"/>
              </w:rPr>
              <w:t>12 months ended</w:t>
            </w:r>
          </w:p>
        </w:tc>
      </w:tr>
      <w:tr w:rsidR="00EA0BED" w:rsidRPr="00DE4EE6" w:rsidTr="004C7904">
        <w:tc>
          <w:tcPr>
            <w:tcW w:w="2907" w:type="dxa"/>
          </w:tcPr>
          <w:p w:rsidR="00EA0BED" w:rsidRPr="00DF35EB" w:rsidRDefault="00EA0BED" w:rsidP="004742BC">
            <w:pPr>
              <w:rPr>
                <w:sz w:val="22"/>
                <w:szCs w:val="22"/>
              </w:rPr>
            </w:pPr>
          </w:p>
        </w:tc>
        <w:tc>
          <w:tcPr>
            <w:tcW w:w="3223" w:type="dxa"/>
            <w:gridSpan w:val="3"/>
            <w:vMerge/>
          </w:tcPr>
          <w:p w:rsidR="00EA0BED" w:rsidRPr="00DF35EB" w:rsidRDefault="00EA0BED" w:rsidP="004742BC">
            <w:pPr>
              <w:ind w:right="-18"/>
              <w:jc w:val="center"/>
              <w:rPr>
                <w:sz w:val="22"/>
                <w:szCs w:val="22"/>
              </w:rPr>
            </w:pPr>
          </w:p>
        </w:tc>
        <w:tc>
          <w:tcPr>
            <w:tcW w:w="260" w:type="dxa"/>
          </w:tcPr>
          <w:p w:rsidR="00EA0BED" w:rsidRPr="00DF35EB" w:rsidRDefault="00EA0BED" w:rsidP="004742BC">
            <w:pPr>
              <w:ind w:right="-18"/>
              <w:jc w:val="center"/>
              <w:rPr>
                <w:sz w:val="22"/>
                <w:szCs w:val="22"/>
              </w:rPr>
            </w:pPr>
          </w:p>
        </w:tc>
        <w:tc>
          <w:tcPr>
            <w:tcW w:w="2790" w:type="dxa"/>
            <w:gridSpan w:val="3"/>
            <w:vMerge/>
          </w:tcPr>
          <w:p w:rsidR="00EA0BED" w:rsidRPr="00DF35EB" w:rsidRDefault="00EA0BED" w:rsidP="004742BC">
            <w:pPr>
              <w:ind w:right="-18"/>
              <w:jc w:val="center"/>
              <w:rPr>
                <w:sz w:val="22"/>
                <w:szCs w:val="22"/>
              </w:rPr>
            </w:pPr>
          </w:p>
        </w:tc>
      </w:tr>
      <w:tr w:rsidR="00EA0BED" w:rsidRPr="00DE4EE6" w:rsidTr="004C7904">
        <w:tc>
          <w:tcPr>
            <w:tcW w:w="2907" w:type="dxa"/>
          </w:tcPr>
          <w:p w:rsidR="00EA0BED" w:rsidRPr="00DF35EB" w:rsidRDefault="00EA0BED" w:rsidP="004742BC">
            <w:pPr>
              <w:rPr>
                <w:sz w:val="22"/>
                <w:szCs w:val="22"/>
              </w:rPr>
            </w:pPr>
          </w:p>
        </w:tc>
        <w:tc>
          <w:tcPr>
            <w:tcW w:w="1584" w:type="dxa"/>
          </w:tcPr>
          <w:p w:rsidR="00EA0BED" w:rsidRPr="00DF35EB" w:rsidRDefault="00EA0BED" w:rsidP="00EA0BED">
            <w:pPr>
              <w:jc w:val="center"/>
              <w:rPr>
                <w:sz w:val="22"/>
                <w:szCs w:val="22"/>
                <w:u w:val="single"/>
              </w:rPr>
            </w:pPr>
            <w:r w:rsidRPr="00DF35EB">
              <w:rPr>
                <w:sz w:val="22"/>
                <w:szCs w:val="22"/>
                <w:u w:val="single"/>
              </w:rPr>
              <w:t>3</w:t>
            </w:r>
            <w:r>
              <w:rPr>
                <w:sz w:val="22"/>
                <w:szCs w:val="22"/>
                <w:u w:val="single"/>
              </w:rPr>
              <w:t>1.12.</w:t>
            </w:r>
            <w:r w:rsidRPr="00DF35EB">
              <w:rPr>
                <w:sz w:val="22"/>
                <w:szCs w:val="22"/>
                <w:u w:val="single"/>
              </w:rPr>
              <w:t>201</w:t>
            </w:r>
            <w:r>
              <w:rPr>
                <w:sz w:val="22"/>
                <w:szCs w:val="22"/>
                <w:u w:val="single"/>
              </w:rPr>
              <w:t>1</w:t>
            </w:r>
          </w:p>
        </w:tc>
        <w:tc>
          <w:tcPr>
            <w:tcW w:w="258" w:type="dxa"/>
          </w:tcPr>
          <w:p w:rsidR="00EA0BED" w:rsidRPr="00DF35EB" w:rsidRDefault="00EA0BED" w:rsidP="004742BC">
            <w:pPr>
              <w:jc w:val="center"/>
              <w:rPr>
                <w:sz w:val="22"/>
                <w:szCs w:val="22"/>
              </w:rPr>
            </w:pPr>
          </w:p>
        </w:tc>
        <w:tc>
          <w:tcPr>
            <w:tcW w:w="1381" w:type="dxa"/>
          </w:tcPr>
          <w:p w:rsidR="00EA0BED" w:rsidRPr="00DF35EB" w:rsidRDefault="00EA0BED" w:rsidP="00EA0BED">
            <w:pPr>
              <w:jc w:val="center"/>
              <w:rPr>
                <w:sz w:val="22"/>
                <w:szCs w:val="22"/>
                <w:u w:val="single"/>
              </w:rPr>
            </w:pPr>
            <w:r w:rsidRPr="00DF35EB">
              <w:rPr>
                <w:sz w:val="22"/>
                <w:szCs w:val="22"/>
                <w:u w:val="single"/>
              </w:rPr>
              <w:t>3</w:t>
            </w:r>
            <w:r>
              <w:rPr>
                <w:sz w:val="22"/>
                <w:szCs w:val="22"/>
                <w:u w:val="single"/>
              </w:rPr>
              <w:t>1.12.</w:t>
            </w:r>
            <w:r w:rsidRPr="00DF35EB">
              <w:rPr>
                <w:sz w:val="22"/>
                <w:szCs w:val="22"/>
                <w:u w:val="single"/>
              </w:rPr>
              <w:t>20</w:t>
            </w:r>
            <w:r>
              <w:rPr>
                <w:sz w:val="22"/>
                <w:szCs w:val="22"/>
                <w:u w:val="single"/>
              </w:rPr>
              <w:t>10</w:t>
            </w:r>
          </w:p>
        </w:tc>
        <w:tc>
          <w:tcPr>
            <w:tcW w:w="260" w:type="dxa"/>
          </w:tcPr>
          <w:p w:rsidR="00EA0BED" w:rsidRPr="00DF35EB" w:rsidRDefault="00EA0BED" w:rsidP="00EA0BED">
            <w:pPr>
              <w:jc w:val="center"/>
              <w:rPr>
                <w:sz w:val="22"/>
                <w:szCs w:val="22"/>
                <w:u w:val="single"/>
              </w:rPr>
            </w:pPr>
          </w:p>
        </w:tc>
        <w:tc>
          <w:tcPr>
            <w:tcW w:w="1260" w:type="dxa"/>
          </w:tcPr>
          <w:p w:rsidR="00EA0BED" w:rsidRPr="00DF35EB" w:rsidRDefault="00EA0BED" w:rsidP="00EA0BED">
            <w:pPr>
              <w:jc w:val="center"/>
              <w:rPr>
                <w:sz w:val="22"/>
                <w:szCs w:val="22"/>
                <w:u w:val="single"/>
              </w:rPr>
            </w:pPr>
            <w:r>
              <w:rPr>
                <w:sz w:val="22"/>
                <w:szCs w:val="22"/>
                <w:u w:val="single"/>
              </w:rPr>
              <w:t>31.12.2011</w:t>
            </w:r>
          </w:p>
        </w:tc>
        <w:tc>
          <w:tcPr>
            <w:tcW w:w="260" w:type="dxa"/>
          </w:tcPr>
          <w:p w:rsidR="00EA0BED" w:rsidRPr="00DF35EB" w:rsidRDefault="00EA0BED" w:rsidP="00EA0BED">
            <w:pPr>
              <w:jc w:val="center"/>
              <w:rPr>
                <w:sz w:val="22"/>
                <w:szCs w:val="22"/>
                <w:u w:val="single"/>
              </w:rPr>
            </w:pPr>
          </w:p>
        </w:tc>
        <w:tc>
          <w:tcPr>
            <w:tcW w:w="1270" w:type="dxa"/>
          </w:tcPr>
          <w:p w:rsidR="00EA0BED" w:rsidRPr="00DF35EB" w:rsidRDefault="00EA0BED" w:rsidP="00EA0BED">
            <w:pPr>
              <w:jc w:val="center"/>
              <w:rPr>
                <w:sz w:val="22"/>
                <w:szCs w:val="22"/>
                <w:u w:val="single"/>
              </w:rPr>
            </w:pPr>
            <w:r>
              <w:rPr>
                <w:sz w:val="22"/>
                <w:szCs w:val="22"/>
                <w:u w:val="single"/>
              </w:rPr>
              <w:t>31.12.2010</w:t>
            </w:r>
          </w:p>
        </w:tc>
      </w:tr>
      <w:tr w:rsidR="00EA0BED" w:rsidRPr="00DE4EE6" w:rsidTr="004C7904">
        <w:tc>
          <w:tcPr>
            <w:tcW w:w="2907" w:type="dxa"/>
          </w:tcPr>
          <w:p w:rsidR="00EA0BED" w:rsidRPr="00DF35EB" w:rsidRDefault="00EA0BED" w:rsidP="004742BC">
            <w:pPr>
              <w:rPr>
                <w:sz w:val="22"/>
                <w:szCs w:val="22"/>
                <w:u w:val="single"/>
              </w:rPr>
            </w:pPr>
            <w:r w:rsidRPr="00DF35EB">
              <w:rPr>
                <w:sz w:val="22"/>
                <w:szCs w:val="22"/>
                <w:u w:val="single"/>
              </w:rPr>
              <w:t>Basic earnings per share</w:t>
            </w:r>
          </w:p>
        </w:tc>
        <w:tc>
          <w:tcPr>
            <w:tcW w:w="1584" w:type="dxa"/>
          </w:tcPr>
          <w:p w:rsidR="00EA0BED" w:rsidRPr="00DF35EB" w:rsidRDefault="00EA0BED" w:rsidP="004742BC">
            <w:pPr>
              <w:rPr>
                <w:sz w:val="22"/>
                <w:szCs w:val="22"/>
              </w:rPr>
            </w:pPr>
          </w:p>
        </w:tc>
        <w:tc>
          <w:tcPr>
            <w:tcW w:w="258" w:type="dxa"/>
          </w:tcPr>
          <w:p w:rsidR="00EA0BED" w:rsidRPr="00DF35EB" w:rsidRDefault="00EA0BED" w:rsidP="004742BC">
            <w:pPr>
              <w:rPr>
                <w:sz w:val="22"/>
                <w:szCs w:val="22"/>
              </w:rPr>
            </w:pPr>
          </w:p>
        </w:tc>
        <w:tc>
          <w:tcPr>
            <w:tcW w:w="1381" w:type="dxa"/>
          </w:tcPr>
          <w:p w:rsidR="00EA0BED" w:rsidRPr="00DF35EB" w:rsidRDefault="00EA0BED" w:rsidP="004742BC">
            <w:pPr>
              <w:rPr>
                <w:sz w:val="22"/>
                <w:szCs w:val="22"/>
              </w:rPr>
            </w:pPr>
          </w:p>
        </w:tc>
        <w:tc>
          <w:tcPr>
            <w:tcW w:w="260" w:type="dxa"/>
          </w:tcPr>
          <w:p w:rsidR="00EA0BED" w:rsidRPr="00DF35EB" w:rsidRDefault="00EA0BED" w:rsidP="004742BC">
            <w:pPr>
              <w:rPr>
                <w:sz w:val="22"/>
                <w:szCs w:val="22"/>
              </w:rPr>
            </w:pPr>
          </w:p>
        </w:tc>
        <w:tc>
          <w:tcPr>
            <w:tcW w:w="1260" w:type="dxa"/>
          </w:tcPr>
          <w:p w:rsidR="00EA0BED" w:rsidRPr="00DF35EB" w:rsidRDefault="00EA0BED" w:rsidP="004742BC">
            <w:pPr>
              <w:rPr>
                <w:sz w:val="22"/>
                <w:szCs w:val="22"/>
              </w:rPr>
            </w:pPr>
          </w:p>
        </w:tc>
        <w:tc>
          <w:tcPr>
            <w:tcW w:w="260" w:type="dxa"/>
          </w:tcPr>
          <w:p w:rsidR="00EA0BED" w:rsidRPr="00DF35EB" w:rsidRDefault="00EA0BED" w:rsidP="004742BC">
            <w:pPr>
              <w:rPr>
                <w:sz w:val="22"/>
                <w:szCs w:val="22"/>
              </w:rPr>
            </w:pPr>
          </w:p>
        </w:tc>
        <w:tc>
          <w:tcPr>
            <w:tcW w:w="1270" w:type="dxa"/>
          </w:tcPr>
          <w:p w:rsidR="00EA0BED" w:rsidRPr="00DF35EB" w:rsidRDefault="00EA0BED" w:rsidP="004742BC">
            <w:pPr>
              <w:rPr>
                <w:sz w:val="22"/>
                <w:szCs w:val="22"/>
              </w:rPr>
            </w:pPr>
          </w:p>
        </w:tc>
      </w:tr>
      <w:tr w:rsidR="00EA0BED" w:rsidRPr="00DE4EE6" w:rsidTr="004C7904">
        <w:tc>
          <w:tcPr>
            <w:tcW w:w="2907" w:type="dxa"/>
          </w:tcPr>
          <w:p w:rsidR="00EA0BED" w:rsidRPr="00DF35EB" w:rsidRDefault="00EA0BED" w:rsidP="004742BC">
            <w:pPr>
              <w:rPr>
                <w:sz w:val="22"/>
                <w:szCs w:val="22"/>
              </w:rPr>
            </w:pPr>
            <w:r>
              <w:rPr>
                <w:sz w:val="22"/>
                <w:szCs w:val="22"/>
              </w:rPr>
              <w:t>Profit</w:t>
            </w:r>
            <w:r w:rsidR="00824CD9">
              <w:rPr>
                <w:sz w:val="22"/>
                <w:szCs w:val="22"/>
              </w:rPr>
              <w:t>/(loss)</w:t>
            </w:r>
            <w:r w:rsidRPr="00DF35EB">
              <w:rPr>
                <w:sz w:val="22"/>
                <w:szCs w:val="22"/>
              </w:rPr>
              <w:t xml:space="preserve"> for the period (RM’000)</w:t>
            </w:r>
          </w:p>
        </w:tc>
        <w:tc>
          <w:tcPr>
            <w:tcW w:w="1584" w:type="dxa"/>
          </w:tcPr>
          <w:p w:rsidR="00EA0BED" w:rsidRPr="00DF35EB" w:rsidRDefault="00EA0BED" w:rsidP="00EA0BED">
            <w:pPr>
              <w:jc w:val="center"/>
              <w:rPr>
                <w:sz w:val="22"/>
                <w:szCs w:val="22"/>
              </w:rPr>
            </w:pPr>
            <w:r>
              <w:rPr>
                <w:sz w:val="22"/>
                <w:szCs w:val="22"/>
              </w:rPr>
              <w:t xml:space="preserve">      692</w:t>
            </w:r>
            <w:r w:rsidRPr="00DF35EB">
              <w:rPr>
                <w:sz w:val="22"/>
                <w:szCs w:val="22"/>
              </w:rPr>
              <w:t xml:space="preserve">          </w:t>
            </w:r>
            <w:r>
              <w:rPr>
                <w:sz w:val="22"/>
                <w:szCs w:val="22"/>
              </w:rPr>
              <w:t xml:space="preserve">   </w:t>
            </w:r>
            <w:r w:rsidRPr="00DF35EB">
              <w:rPr>
                <w:sz w:val="22"/>
                <w:szCs w:val="22"/>
              </w:rPr>
              <w:t xml:space="preserve">                </w:t>
            </w:r>
          </w:p>
        </w:tc>
        <w:tc>
          <w:tcPr>
            <w:tcW w:w="258" w:type="dxa"/>
          </w:tcPr>
          <w:p w:rsidR="00EA0BED" w:rsidRPr="00DF35EB" w:rsidRDefault="00EA0BED" w:rsidP="004742BC">
            <w:pPr>
              <w:jc w:val="right"/>
              <w:rPr>
                <w:sz w:val="22"/>
                <w:szCs w:val="22"/>
              </w:rPr>
            </w:pPr>
          </w:p>
        </w:tc>
        <w:tc>
          <w:tcPr>
            <w:tcW w:w="1381" w:type="dxa"/>
          </w:tcPr>
          <w:p w:rsidR="00EA0BED" w:rsidRPr="00DF35EB" w:rsidRDefault="00EA0BED" w:rsidP="00EA0BED">
            <w:pPr>
              <w:rPr>
                <w:sz w:val="22"/>
                <w:szCs w:val="22"/>
              </w:rPr>
            </w:pPr>
            <w:r w:rsidRPr="00DF35EB">
              <w:rPr>
                <w:sz w:val="22"/>
                <w:szCs w:val="22"/>
              </w:rPr>
              <w:t xml:space="preserve"> </w:t>
            </w:r>
            <w:r>
              <w:rPr>
                <w:sz w:val="22"/>
                <w:szCs w:val="22"/>
              </w:rPr>
              <w:t xml:space="preserve">  </w:t>
            </w:r>
            <w:r w:rsidRPr="00DF35EB">
              <w:rPr>
                <w:sz w:val="22"/>
                <w:szCs w:val="22"/>
              </w:rPr>
              <w:t xml:space="preserve">  </w:t>
            </w:r>
            <w:r>
              <w:rPr>
                <w:sz w:val="22"/>
                <w:szCs w:val="22"/>
              </w:rPr>
              <w:t>(4,669)</w:t>
            </w:r>
          </w:p>
        </w:tc>
        <w:tc>
          <w:tcPr>
            <w:tcW w:w="260" w:type="dxa"/>
          </w:tcPr>
          <w:p w:rsidR="00EA0BED" w:rsidRPr="00DF35EB" w:rsidRDefault="00EA0BED" w:rsidP="00EA0BED">
            <w:pPr>
              <w:rPr>
                <w:sz w:val="22"/>
                <w:szCs w:val="22"/>
              </w:rPr>
            </w:pPr>
          </w:p>
        </w:tc>
        <w:tc>
          <w:tcPr>
            <w:tcW w:w="1260" w:type="dxa"/>
          </w:tcPr>
          <w:p w:rsidR="00EA0BED" w:rsidRPr="00DF35EB" w:rsidRDefault="004C7904" w:rsidP="00EA0BED">
            <w:pPr>
              <w:jc w:val="right"/>
              <w:rPr>
                <w:sz w:val="22"/>
                <w:szCs w:val="22"/>
              </w:rPr>
            </w:pPr>
            <w:r>
              <w:rPr>
                <w:sz w:val="22"/>
                <w:szCs w:val="22"/>
              </w:rPr>
              <w:t>4,454</w:t>
            </w:r>
          </w:p>
        </w:tc>
        <w:tc>
          <w:tcPr>
            <w:tcW w:w="260" w:type="dxa"/>
          </w:tcPr>
          <w:p w:rsidR="00EA0BED" w:rsidRPr="00DF35EB" w:rsidRDefault="00EA0BED" w:rsidP="00EA0BED">
            <w:pPr>
              <w:rPr>
                <w:sz w:val="22"/>
                <w:szCs w:val="22"/>
              </w:rPr>
            </w:pPr>
          </w:p>
        </w:tc>
        <w:tc>
          <w:tcPr>
            <w:tcW w:w="1270" w:type="dxa"/>
          </w:tcPr>
          <w:p w:rsidR="00EA0BED" w:rsidRPr="00DF35EB" w:rsidRDefault="004C7904" w:rsidP="004C7904">
            <w:pPr>
              <w:jc w:val="center"/>
              <w:rPr>
                <w:sz w:val="22"/>
                <w:szCs w:val="22"/>
              </w:rPr>
            </w:pPr>
            <w:r>
              <w:rPr>
                <w:sz w:val="22"/>
                <w:szCs w:val="22"/>
              </w:rPr>
              <w:t>(7,418)</w:t>
            </w:r>
          </w:p>
        </w:tc>
      </w:tr>
      <w:tr w:rsidR="00EA0BED" w:rsidRPr="00DE4EE6" w:rsidTr="004C7904">
        <w:tc>
          <w:tcPr>
            <w:tcW w:w="2907" w:type="dxa"/>
          </w:tcPr>
          <w:p w:rsidR="00EA0BED" w:rsidRPr="00DF35EB" w:rsidRDefault="00EA0BED" w:rsidP="004742BC">
            <w:pPr>
              <w:rPr>
                <w:sz w:val="22"/>
                <w:szCs w:val="22"/>
              </w:rPr>
            </w:pPr>
          </w:p>
        </w:tc>
        <w:tc>
          <w:tcPr>
            <w:tcW w:w="1584" w:type="dxa"/>
          </w:tcPr>
          <w:p w:rsidR="00EA0BED" w:rsidRPr="00DF35EB" w:rsidRDefault="00EA0BED" w:rsidP="004742BC">
            <w:pPr>
              <w:jc w:val="right"/>
              <w:rPr>
                <w:sz w:val="22"/>
                <w:szCs w:val="22"/>
              </w:rPr>
            </w:pPr>
          </w:p>
        </w:tc>
        <w:tc>
          <w:tcPr>
            <w:tcW w:w="258" w:type="dxa"/>
          </w:tcPr>
          <w:p w:rsidR="00EA0BED" w:rsidRPr="00DF35EB" w:rsidRDefault="00EA0BED" w:rsidP="004742BC">
            <w:pPr>
              <w:jc w:val="right"/>
              <w:rPr>
                <w:sz w:val="22"/>
                <w:szCs w:val="22"/>
              </w:rPr>
            </w:pPr>
          </w:p>
        </w:tc>
        <w:tc>
          <w:tcPr>
            <w:tcW w:w="1381" w:type="dxa"/>
          </w:tcPr>
          <w:p w:rsidR="00EA0BED" w:rsidRPr="00DF35EB" w:rsidRDefault="00EA0BED" w:rsidP="004742BC">
            <w:pPr>
              <w:jc w:val="right"/>
              <w:rPr>
                <w:sz w:val="22"/>
                <w:szCs w:val="22"/>
              </w:rPr>
            </w:pPr>
          </w:p>
        </w:tc>
        <w:tc>
          <w:tcPr>
            <w:tcW w:w="260" w:type="dxa"/>
          </w:tcPr>
          <w:p w:rsidR="00EA0BED" w:rsidRPr="00DF35EB" w:rsidRDefault="00EA0BED" w:rsidP="004742BC">
            <w:pPr>
              <w:jc w:val="right"/>
              <w:rPr>
                <w:sz w:val="22"/>
                <w:szCs w:val="22"/>
              </w:rPr>
            </w:pPr>
          </w:p>
        </w:tc>
        <w:tc>
          <w:tcPr>
            <w:tcW w:w="1260" w:type="dxa"/>
          </w:tcPr>
          <w:p w:rsidR="00EA0BED" w:rsidRPr="00DF35EB" w:rsidRDefault="00EA0BED" w:rsidP="004742BC">
            <w:pPr>
              <w:jc w:val="right"/>
              <w:rPr>
                <w:sz w:val="22"/>
                <w:szCs w:val="22"/>
              </w:rPr>
            </w:pPr>
          </w:p>
        </w:tc>
        <w:tc>
          <w:tcPr>
            <w:tcW w:w="260" w:type="dxa"/>
          </w:tcPr>
          <w:p w:rsidR="00EA0BED" w:rsidRPr="00DF35EB" w:rsidRDefault="00EA0BED" w:rsidP="004742BC">
            <w:pPr>
              <w:jc w:val="right"/>
              <w:rPr>
                <w:sz w:val="22"/>
                <w:szCs w:val="22"/>
              </w:rPr>
            </w:pPr>
          </w:p>
        </w:tc>
        <w:tc>
          <w:tcPr>
            <w:tcW w:w="1270" w:type="dxa"/>
          </w:tcPr>
          <w:p w:rsidR="00EA0BED" w:rsidRPr="00DF35EB" w:rsidRDefault="00EA0BED" w:rsidP="004742BC">
            <w:pPr>
              <w:jc w:val="right"/>
              <w:rPr>
                <w:sz w:val="22"/>
                <w:szCs w:val="22"/>
              </w:rPr>
            </w:pPr>
          </w:p>
        </w:tc>
      </w:tr>
      <w:tr w:rsidR="00EA0BED" w:rsidRPr="00DE4EE6" w:rsidTr="004C7904">
        <w:tc>
          <w:tcPr>
            <w:tcW w:w="2907" w:type="dxa"/>
          </w:tcPr>
          <w:p w:rsidR="00670F0C" w:rsidRDefault="00EA0BED" w:rsidP="004742BC">
            <w:pPr>
              <w:rPr>
                <w:sz w:val="22"/>
                <w:szCs w:val="22"/>
              </w:rPr>
            </w:pPr>
            <w:r w:rsidRPr="00DF35EB">
              <w:rPr>
                <w:sz w:val="22"/>
                <w:szCs w:val="22"/>
              </w:rPr>
              <w:t>Numbe</w:t>
            </w:r>
            <w:r w:rsidR="00824CD9">
              <w:rPr>
                <w:sz w:val="22"/>
                <w:szCs w:val="22"/>
              </w:rPr>
              <w:t xml:space="preserve">r of shares in issue </w:t>
            </w:r>
          </w:p>
          <w:p w:rsidR="00EA0BED" w:rsidRPr="00DF35EB" w:rsidRDefault="00670F0C" w:rsidP="004742BC">
            <w:pPr>
              <w:rPr>
                <w:sz w:val="22"/>
                <w:szCs w:val="22"/>
              </w:rPr>
            </w:pPr>
            <w:r>
              <w:rPr>
                <w:sz w:val="22"/>
                <w:szCs w:val="22"/>
              </w:rPr>
              <w:t xml:space="preserve">   </w:t>
            </w:r>
            <w:r w:rsidR="00824CD9">
              <w:rPr>
                <w:sz w:val="22"/>
                <w:szCs w:val="22"/>
              </w:rPr>
              <w:t>during the period (RM’000)</w:t>
            </w:r>
          </w:p>
        </w:tc>
        <w:tc>
          <w:tcPr>
            <w:tcW w:w="1584" w:type="dxa"/>
          </w:tcPr>
          <w:p w:rsidR="00EA0BED" w:rsidRDefault="00EA0BED" w:rsidP="004742BC">
            <w:pPr>
              <w:jc w:val="right"/>
              <w:rPr>
                <w:sz w:val="22"/>
                <w:szCs w:val="22"/>
              </w:rPr>
            </w:pPr>
          </w:p>
          <w:p w:rsidR="00824CD9" w:rsidRPr="00DF35EB" w:rsidRDefault="00824CD9" w:rsidP="00824CD9">
            <w:pPr>
              <w:jc w:val="center"/>
              <w:rPr>
                <w:sz w:val="22"/>
                <w:szCs w:val="22"/>
              </w:rPr>
            </w:pPr>
            <w:r>
              <w:rPr>
                <w:sz w:val="22"/>
                <w:szCs w:val="22"/>
              </w:rPr>
              <w:t xml:space="preserve"> 70,000</w:t>
            </w:r>
          </w:p>
        </w:tc>
        <w:tc>
          <w:tcPr>
            <w:tcW w:w="258" w:type="dxa"/>
          </w:tcPr>
          <w:p w:rsidR="00EA0BED" w:rsidRPr="00DF35EB" w:rsidRDefault="00EA0BED" w:rsidP="004742BC">
            <w:pPr>
              <w:jc w:val="right"/>
              <w:rPr>
                <w:sz w:val="22"/>
                <w:szCs w:val="22"/>
              </w:rPr>
            </w:pPr>
          </w:p>
        </w:tc>
        <w:tc>
          <w:tcPr>
            <w:tcW w:w="1381" w:type="dxa"/>
          </w:tcPr>
          <w:p w:rsidR="00824CD9" w:rsidRDefault="00824CD9" w:rsidP="004742BC">
            <w:pPr>
              <w:jc w:val="right"/>
              <w:rPr>
                <w:sz w:val="22"/>
                <w:szCs w:val="22"/>
              </w:rPr>
            </w:pPr>
          </w:p>
          <w:p w:rsidR="00EA0BED" w:rsidRPr="00DF35EB" w:rsidRDefault="00824CD9" w:rsidP="00824CD9">
            <w:pPr>
              <w:rPr>
                <w:sz w:val="22"/>
                <w:szCs w:val="22"/>
              </w:rPr>
            </w:pPr>
            <w:r>
              <w:rPr>
                <w:sz w:val="22"/>
                <w:szCs w:val="22"/>
              </w:rPr>
              <w:t xml:space="preserve"> </w:t>
            </w:r>
            <w:r w:rsidR="00D045FA">
              <w:rPr>
                <w:sz w:val="22"/>
                <w:szCs w:val="22"/>
              </w:rPr>
              <w:t xml:space="preserve"> </w:t>
            </w:r>
            <w:r>
              <w:rPr>
                <w:sz w:val="22"/>
                <w:szCs w:val="22"/>
              </w:rPr>
              <w:t xml:space="preserve">   60,000</w:t>
            </w:r>
          </w:p>
        </w:tc>
        <w:tc>
          <w:tcPr>
            <w:tcW w:w="260" w:type="dxa"/>
          </w:tcPr>
          <w:p w:rsidR="00EA0BED" w:rsidRPr="00DF35EB" w:rsidRDefault="00EA0BED" w:rsidP="004742BC">
            <w:pPr>
              <w:jc w:val="right"/>
              <w:rPr>
                <w:sz w:val="22"/>
                <w:szCs w:val="22"/>
              </w:rPr>
            </w:pPr>
          </w:p>
        </w:tc>
        <w:tc>
          <w:tcPr>
            <w:tcW w:w="1260" w:type="dxa"/>
          </w:tcPr>
          <w:p w:rsidR="00824CD9" w:rsidRDefault="00824CD9" w:rsidP="004742BC">
            <w:pPr>
              <w:jc w:val="right"/>
              <w:rPr>
                <w:sz w:val="22"/>
                <w:szCs w:val="22"/>
              </w:rPr>
            </w:pPr>
          </w:p>
          <w:p w:rsidR="00EA0BED" w:rsidRPr="00DF35EB" w:rsidRDefault="00824CD9" w:rsidP="004742BC">
            <w:pPr>
              <w:jc w:val="right"/>
              <w:rPr>
                <w:sz w:val="22"/>
                <w:szCs w:val="22"/>
              </w:rPr>
            </w:pPr>
            <w:r>
              <w:rPr>
                <w:sz w:val="22"/>
                <w:szCs w:val="22"/>
              </w:rPr>
              <w:t>70,000</w:t>
            </w:r>
          </w:p>
        </w:tc>
        <w:tc>
          <w:tcPr>
            <w:tcW w:w="260" w:type="dxa"/>
          </w:tcPr>
          <w:p w:rsidR="00EA0BED" w:rsidRPr="00DF35EB" w:rsidRDefault="00EA0BED" w:rsidP="004742BC">
            <w:pPr>
              <w:jc w:val="right"/>
              <w:rPr>
                <w:sz w:val="22"/>
                <w:szCs w:val="22"/>
              </w:rPr>
            </w:pPr>
          </w:p>
        </w:tc>
        <w:tc>
          <w:tcPr>
            <w:tcW w:w="1270" w:type="dxa"/>
          </w:tcPr>
          <w:p w:rsidR="00824CD9" w:rsidRDefault="00824CD9" w:rsidP="004742BC">
            <w:pPr>
              <w:jc w:val="right"/>
              <w:rPr>
                <w:sz w:val="22"/>
                <w:szCs w:val="22"/>
              </w:rPr>
            </w:pPr>
          </w:p>
          <w:p w:rsidR="00EA0BED" w:rsidRPr="00DF35EB" w:rsidRDefault="00D045FA" w:rsidP="00824CD9">
            <w:pPr>
              <w:rPr>
                <w:sz w:val="22"/>
                <w:szCs w:val="22"/>
              </w:rPr>
            </w:pPr>
            <w:r>
              <w:rPr>
                <w:sz w:val="22"/>
                <w:szCs w:val="22"/>
              </w:rPr>
              <w:t xml:space="preserve"> </w:t>
            </w:r>
            <w:r w:rsidR="00824CD9">
              <w:rPr>
                <w:sz w:val="22"/>
                <w:szCs w:val="22"/>
              </w:rPr>
              <w:t xml:space="preserve">   60,000</w:t>
            </w:r>
          </w:p>
        </w:tc>
      </w:tr>
      <w:tr w:rsidR="00EA0BED" w:rsidRPr="00DE4EE6" w:rsidTr="004C7904">
        <w:tc>
          <w:tcPr>
            <w:tcW w:w="2907" w:type="dxa"/>
          </w:tcPr>
          <w:p w:rsidR="00EA0BED" w:rsidRPr="00DF35EB" w:rsidRDefault="00EA0BED" w:rsidP="004742BC">
            <w:pPr>
              <w:rPr>
                <w:sz w:val="22"/>
                <w:szCs w:val="22"/>
              </w:rPr>
            </w:pPr>
          </w:p>
        </w:tc>
        <w:tc>
          <w:tcPr>
            <w:tcW w:w="1584" w:type="dxa"/>
          </w:tcPr>
          <w:p w:rsidR="00EA0BED" w:rsidRPr="00DF35EB" w:rsidRDefault="00EA0BED" w:rsidP="004742BC">
            <w:pPr>
              <w:jc w:val="right"/>
              <w:rPr>
                <w:sz w:val="22"/>
                <w:szCs w:val="22"/>
              </w:rPr>
            </w:pPr>
          </w:p>
        </w:tc>
        <w:tc>
          <w:tcPr>
            <w:tcW w:w="258" w:type="dxa"/>
          </w:tcPr>
          <w:p w:rsidR="00EA0BED" w:rsidRPr="00DF35EB" w:rsidRDefault="00EA0BED" w:rsidP="004742BC">
            <w:pPr>
              <w:jc w:val="right"/>
              <w:rPr>
                <w:sz w:val="22"/>
                <w:szCs w:val="22"/>
              </w:rPr>
            </w:pPr>
          </w:p>
        </w:tc>
        <w:tc>
          <w:tcPr>
            <w:tcW w:w="1381" w:type="dxa"/>
          </w:tcPr>
          <w:p w:rsidR="00EA0BED" w:rsidRPr="00DF35EB" w:rsidRDefault="00EA0BED" w:rsidP="004742BC">
            <w:pPr>
              <w:jc w:val="right"/>
              <w:rPr>
                <w:sz w:val="22"/>
                <w:szCs w:val="22"/>
              </w:rPr>
            </w:pPr>
          </w:p>
        </w:tc>
        <w:tc>
          <w:tcPr>
            <w:tcW w:w="260" w:type="dxa"/>
          </w:tcPr>
          <w:p w:rsidR="00EA0BED" w:rsidRPr="00DF35EB" w:rsidRDefault="00EA0BED" w:rsidP="004742BC">
            <w:pPr>
              <w:jc w:val="right"/>
              <w:rPr>
                <w:sz w:val="22"/>
                <w:szCs w:val="22"/>
              </w:rPr>
            </w:pPr>
          </w:p>
        </w:tc>
        <w:tc>
          <w:tcPr>
            <w:tcW w:w="1260" w:type="dxa"/>
          </w:tcPr>
          <w:p w:rsidR="00EA0BED" w:rsidRPr="00DF35EB" w:rsidRDefault="00EA0BED" w:rsidP="004742BC">
            <w:pPr>
              <w:jc w:val="right"/>
              <w:rPr>
                <w:sz w:val="22"/>
                <w:szCs w:val="22"/>
              </w:rPr>
            </w:pPr>
          </w:p>
        </w:tc>
        <w:tc>
          <w:tcPr>
            <w:tcW w:w="260" w:type="dxa"/>
          </w:tcPr>
          <w:p w:rsidR="00EA0BED" w:rsidRPr="00DF35EB" w:rsidRDefault="00EA0BED" w:rsidP="004742BC">
            <w:pPr>
              <w:jc w:val="right"/>
              <w:rPr>
                <w:sz w:val="22"/>
                <w:szCs w:val="22"/>
              </w:rPr>
            </w:pPr>
          </w:p>
        </w:tc>
        <w:tc>
          <w:tcPr>
            <w:tcW w:w="1270" w:type="dxa"/>
          </w:tcPr>
          <w:p w:rsidR="00EA0BED" w:rsidRPr="00DF35EB" w:rsidRDefault="00EA0BED" w:rsidP="004742BC">
            <w:pPr>
              <w:jc w:val="right"/>
              <w:rPr>
                <w:sz w:val="22"/>
                <w:szCs w:val="22"/>
              </w:rPr>
            </w:pPr>
          </w:p>
        </w:tc>
      </w:tr>
      <w:tr w:rsidR="00EA0BED" w:rsidRPr="00DE4EE6" w:rsidTr="004C7904">
        <w:tc>
          <w:tcPr>
            <w:tcW w:w="2907" w:type="dxa"/>
          </w:tcPr>
          <w:p w:rsidR="00670F0C" w:rsidRDefault="00EA0BED" w:rsidP="004742BC">
            <w:pPr>
              <w:rPr>
                <w:sz w:val="22"/>
                <w:szCs w:val="22"/>
              </w:rPr>
            </w:pPr>
            <w:r w:rsidRPr="00DF35EB">
              <w:rPr>
                <w:sz w:val="22"/>
                <w:szCs w:val="22"/>
              </w:rPr>
              <w:t>Weighted average number of</w:t>
            </w:r>
          </w:p>
          <w:p w:rsidR="00EA0BED" w:rsidRPr="00DF35EB" w:rsidRDefault="00670F0C" w:rsidP="0064526E">
            <w:pPr>
              <w:tabs>
                <w:tab w:val="left" w:pos="177"/>
              </w:tabs>
              <w:rPr>
                <w:sz w:val="22"/>
                <w:szCs w:val="22"/>
              </w:rPr>
            </w:pPr>
            <w:r>
              <w:rPr>
                <w:sz w:val="22"/>
                <w:szCs w:val="22"/>
              </w:rPr>
              <w:t xml:space="preserve">  </w:t>
            </w:r>
            <w:r w:rsidR="00EA0BED" w:rsidRPr="00DF35EB">
              <w:rPr>
                <w:sz w:val="22"/>
                <w:szCs w:val="22"/>
              </w:rPr>
              <w:t xml:space="preserve"> shares</w:t>
            </w:r>
            <w:r>
              <w:rPr>
                <w:sz w:val="22"/>
                <w:szCs w:val="22"/>
              </w:rPr>
              <w:t xml:space="preserve"> in issues (RM’000)</w:t>
            </w:r>
          </w:p>
        </w:tc>
        <w:tc>
          <w:tcPr>
            <w:tcW w:w="1584" w:type="dxa"/>
          </w:tcPr>
          <w:p w:rsidR="00670F0C" w:rsidRDefault="00670F0C" w:rsidP="004742BC">
            <w:pPr>
              <w:jc w:val="right"/>
              <w:rPr>
                <w:sz w:val="22"/>
                <w:szCs w:val="22"/>
              </w:rPr>
            </w:pPr>
          </w:p>
          <w:p w:rsidR="00EA0BED" w:rsidRPr="00DF35EB" w:rsidRDefault="00670F0C" w:rsidP="00670F0C">
            <w:pPr>
              <w:jc w:val="center"/>
              <w:rPr>
                <w:sz w:val="22"/>
                <w:szCs w:val="22"/>
              </w:rPr>
            </w:pPr>
            <w:r>
              <w:rPr>
                <w:sz w:val="22"/>
                <w:szCs w:val="22"/>
              </w:rPr>
              <w:t xml:space="preserve"> 70,000</w:t>
            </w:r>
          </w:p>
        </w:tc>
        <w:tc>
          <w:tcPr>
            <w:tcW w:w="258" w:type="dxa"/>
          </w:tcPr>
          <w:p w:rsidR="00EA0BED" w:rsidRPr="00DF35EB" w:rsidRDefault="00EA0BED" w:rsidP="004742BC">
            <w:pPr>
              <w:jc w:val="right"/>
              <w:rPr>
                <w:sz w:val="22"/>
                <w:szCs w:val="22"/>
              </w:rPr>
            </w:pPr>
          </w:p>
        </w:tc>
        <w:tc>
          <w:tcPr>
            <w:tcW w:w="1381" w:type="dxa"/>
          </w:tcPr>
          <w:p w:rsidR="00670F0C" w:rsidRDefault="00670F0C" w:rsidP="004742BC">
            <w:pPr>
              <w:jc w:val="right"/>
              <w:rPr>
                <w:sz w:val="22"/>
                <w:szCs w:val="22"/>
              </w:rPr>
            </w:pPr>
          </w:p>
          <w:p w:rsidR="00EA0BED" w:rsidRPr="00DF35EB" w:rsidRDefault="00D045FA" w:rsidP="00670F0C">
            <w:pPr>
              <w:rPr>
                <w:sz w:val="22"/>
                <w:szCs w:val="22"/>
              </w:rPr>
            </w:pPr>
            <w:r>
              <w:rPr>
                <w:sz w:val="22"/>
                <w:szCs w:val="22"/>
              </w:rPr>
              <w:t xml:space="preserve"> </w:t>
            </w:r>
            <w:r w:rsidR="00670F0C">
              <w:rPr>
                <w:sz w:val="22"/>
                <w:szCs w:val="22"/>
              </w:rPr>
              <w:t xml:space="preserve">    60,000</w:t>
            </w:r>
          </w:p>
        </w:tc>
        <w:tc>
          <w:tcPr>
            <w:tcW w:w="260" w:type="dxa"/>
          </w:tcPr>
          <w:p w:rsidR="00EA0BED" w:rsidRPr="00DF35EB" w:rsidRDefault="00EA0BED" w:rsidP="004742BC">
            <w:pPr>
              <w:jc w:val="right"/>
              <w:rPr>
                <w:sz w:val="22"/>
                <w:szCs w:val="22"/>
              </w:rPr>
            </w:pPr>
          </w:p>
        </w:tc>
        <w:tc>
          <w:tcPr>
            <w:tcW w:w="1260" w:type="dxa"/>
          </w:tcPr>
          <w:p w:rsidR="00670F0C" w:rsidRDefault="00670F0C" w:rsidP="004742BC">
            <w:pPr>
              <w:jc w:val="right"/>
              <w:rPr>
                <w:sz w:val="22"/>
                <w:szCs w:val="22"/>
              </w:rPr>
            </w:pPr>
          </w:p>
          <w:p w:rsidR="00EA0BED" w:rsidRPr="00DF35EB" w:rsidRDefault="00670F0C" w:rsidP="004742BC">
            <w:pPr>
              <w:jc w:val="right"/>
              <w:rPr>
                <w:sz w:val="22"/>
                <w:szCs w:val="22"/>
              </w:rPr>
            </w:pPr>
            <w:r>
              <w:rPr>
                <w:sz w:val="22"/>
                <w:szCs w:val="22"/>
              </w:rPr>
              <w:t>70,000</w:t>
            </w:r>
          </w:p>
        </w:tc>
        <w:tc>
          <w:tcPr>
            <w:tcW w:w="260" w:type="dxa"/>
          </w:tcPr>
          <w:p w:rsidR="00EA0BED" w:rsidRPr="00DF35EB" w:rsidRDefault="00EA0BED" w:rsidP="004742BC">
            <w:pPr>
              <w:jc w:val="right"/>
              <w:rPr>
                <w:sz w:val="22"/>
                <w:szCs w:val="22"/>
              </w:rPr>
            </w:pPr>
          </w:p>
        </w:tc>
        <w:tc>
          <w:tcPr>
            <w:tcW w:w="1270" w:type="dxa"/>
          </w:tcPr>
          <w:p w:rsidR="00670F0C" w:rsidRDefault="00670F0C" w:rsidP="004742BC">
            <w:pPr>
              <w:jc w:val="right"/>
              <w:rPr>
                <w:sz w:val="22"/>
                <w:szCs w:val="22"/>
              </w:rPr>
            </w:pPr>
          </w:p>
          <w:p w:rsidR="00EA0BED" w:rsidRPr="00DF35EB" w:rsidRDefault="00D045FA" w:rsidP="00670F0C">
            <w:pPr>
              <w:rPr>
                <w:sz w:val="22"/>
                <w:szCs w:val="22"/>
              </w:rPr>
            </w:pPr>
            <w:r>
              <w:rPr>
                <w:sz w:val="22"/>
                <w:szCs w:val="22"/>
              </w:rPr>
              <w:t xml:space="preserve"> </w:t>
            </w:r>
            <w:r w:rsidR="00670F0C">
              <w:rPr>
                <w:sz w:val="22"/>
                <w:szCs w:val="22"/>
              </w:rPr>
              <w:t xml:space="preserve">   60,000</w:t>
            </w:r>
          </w:p>
        </w:tc>
      </w:tr>
      <w:tr w:rsidR="00EA0BED" w:rsidRPr="00DE4EE6" w:rsidTr="004C7904">
        <w:tc>
          <w:tcPr>
            <w:tcW w:w="2907" w:type="dxa"/>
          </w:tcPr>
          <w:p w:rsidR="00EA0BED" w:rsidRPr="00DF35EB" w:rsidRDefault="00EA0BED" w:rsidP="004742BC">
            <w:pPr>
              <w:rPr>
                <w:sz w:val="22"/>
                <w:szCs w:val="22"/>
              </w:rPr>
            </w:pPr>
          </w:p>
        </w:tc>
        <w:tc>
          <w:tcPr>
            <w:tcW w:w="1584" w:type="dxa"/>
          </w:tcPr>
          <w:p w:rsidR="00EA0BED" w:rsidRPr="00DF35EB" w:rsidRDefault="00EA0BED" w:rsidP="004742BC">
            <w:pPr>
              <w:jc w:val="right"/>
              <w:rPr>
                <w:sz w:val="22"/>
                <w:szCs w:val="22"/>
              </w:rPr>
            </w:pPr>
          </w:p>
        </w:tc>
        <w:tc>
          <w:tcPr>
            <w:tcW w:w="258" w:type="dxa"/>
          </w:tcPr>
          <w:p w:rsidR="00EA0BED" w:rsidRPr="00DF35EB" w:rsidRDefault="00EA0BED" w:rsidP="004742BC">
            <w:pPr>
              <w:jc w:val="right"/>
              <w:rPr>
                <w:sz w:val="22"/>
                <w:szCs w:val="22"/>
              </w:rPr>
            </w:pPr>
          </w:p>
        </w:tc>
        <w:tc>
          <w:tcPr>
            <w:tcW w:w="1381" w:type="dxa"/>
          </w:tcPr>
          <w:p w:rsidR="00EA0BED" w:rsidRPr="00DF35EB" w:rsidRDefault="00EA0BED" w:rsidP="004742BC">
            <w:pPr>
              <w:jc w:val="right"/>
              <w:rPr>
                <w:sz w:val="22"/>
                <w:szCs w:val="22"/>
              </w:rPr>
            </w:pPr>
          </w:p>
        </w:tc>
        <w:tc>
          <w:tcPr>
            <w:tcW w:w="260" w:type="dxa"/>
          </w:tcPr>
          <w:p w:rsidR="00EA0BED" w:rsidRPr="00DF35EB" w:rsidRDefault="00EA0BED" w:rsidP="004742BC">
            <w:pPr>
              <w:jc w:val="right"/>
              <w:rPr>
                <w:sz w:val="22"/>
                <w:szCs w:val="22"/>
              </w:rPr>
            </w:pPr>
          </w:p>
        </w:tc>
        <w:tc>
          <w:tcPr>
            <w:tcW w:w="1260" w:type="dxa"/>
          </w:tcPr>
          <w:p w:rsidR="00EA0BED" w:rsidRPr="00DF35EB" w:rsidRDefault="00EA0BED" w:rsidP="004742BC">
            <w:pPr>
              <w:jc w:val="right"/>
              <w:rPr>
                <w:sz w:val="22"/>
                <w:szCs w:val="22"/>
              </w:rPr>
            </w:pPr>
          </w:p>
        </w:tc>
        <w:tc>
          <w:tcPr>
            <w:tcW w:w="260" w:type="dxa"/>
          </w:tcPr>
          <w:p w:rsidR="00EA0BED" w:rsidRPr="00DF35EB" w:rsidRDefault="00EA0BED" w:rsidP="004742BC">
            <w:pPr>
              <w:jc w:val="right"/>
              <w:rPr>
                <w:sz w:val="22"/>
                <w:szCs w:val="22"/>
              </w:rPr>
            </w:pPr>
          </w:p>
        </w:tc>
        <w:tc>
          <w:tcPr>
            <w:tcW w:w="1270" w:type="dxa"/>
          </w:tcPr>
          <w:p w:rsidR="00EA0BED" w:rsidRPr="00DF35EB" w:rsidRDefault="00EA0BED" w:rsidP="004742BC">
            <w:pPr>
              <w:jc w:val="right"/>
              <w:rPr>
                <w:sz w:val="22"/>
                <w:szCs w:val="22"/>
              </w:rPr>
            </w:pPr>
          </w:p>
        </w:tc>
      </w:tr>
      <w:tr w:rsidR="00EA0BED" w:rsidRPr="00DE4EE6" w:rsidTr="004C7904">
        <w:tc>
          <w:tcPr>
            <w:tcW w:w="2907" w:type="dxa"/>
          </w:tcPr>
          <w:p w:rsidR="00EA0BED" w:rsidRPr="00DF35EB" w:rsidRDefault="00EA0BED" w:rsidP="004742BC">
            <w:pPr>
              <w:rPr>
                <w:sz w:val="22"/>
                <w:szCs w:val="22"/>
              </w:rPr>
            </w:pPr>
            <w:r w:rsidRPr="00DF35EB">
              <w:rPr>
                <w:sz w:val="22"/>
                <w:szCs w:val="22"/>
              </w:rPr>
              <w:t>Basic earnings per share (</w:t>
            </w:r>
            <w:proofErr w:type="spellStart"/>
            <w:r w:rsidRPr="00DF35EB">
              <w:rPr>
                <w:sz w:val="22"/>
                <w:szCs w:val="22"/>
              </w:rPr>
              <w:t>sen</w:t>
            </w:r>
            <w:proofErr w:type="spellEnd"/>
            <w:r w:rsidRPr="00DF35EB">
              <w:rPr>
                <w:sz w:val="22"/>
                <w:szCs w:val="22"/>
              </w:rPr>
              <w:t>)</w:t>
            </w:r>
          </w:p>
        </w:tc>
        <w:tc>
          <w:tcPr>
            <w:tcW w:w="1584" w:type="dxa"/>
          </w:tcPr>
          <w:p w:rsidR="00EA0BED" w:rsidRPr="00DF35EB" w:rsidRDefault="00EA0BED" w:rsidP="00EA0BED">
            <w:pPr>
              <w:rPr>
                <w:sz w:val="22"/>
                <w:szCs w:val="22"/>
              </w:rPr>
            </w:pPr>
            <w:r w:rsidRPr="00DF35EB">
              <w:rPr>
                <w:sz w:val="22"/>
                <w:szCs w:val="22"/>
              </w:rPr>
              <w:t xml:space="preserve">       </w:t>
            </w:r>
            <w:r>
              <w:rPr>
                <w:sz w:val="22"/>
                <w:szCs w:val="22"/>
              </w:rPr>
              <w:t xml:space="preserve">    0.99</w:t>
            </w:r>
          </w:p>
        </w:tc>
        <w:tc>
          <w:tcPr>
            <w:tcW w:w="258" w:type="dxa"/>
          </w:tcPr>
          <w:p w:rsidR="00EA0BED" w:rsidRPr="00DF35EB" w:rsidRDefault="00EA0BED" w:rsidP="004742BC">
            <w:pPr>
              <w:jc w:val="right"/>
              <w:rPr>
                <w:sz w:val="22"/>
                <w:szCs w:val="22"/>
              </w:rPr>
            </w:pPr>
          </w:p>
        </w:tc>
        <w:tc>
          <w:tcPr>
            <w:tcW w:w="1381" w:type="dxa"/>
          </w:tcPr>
          <w:p w:rsidR="00EA0BED" w:rsidRPr="00DF35EB" w:rsidRDefault="00EA0BED" w:rsidP="00EA0BED">
            <w:pPr>
              <w:rPr>
                <w:sz w:val="22"/>
                <w:szCs w:val="22"/>
              </w:rPr>
            </w:pPr>
            <w:r>
              <w:rPr>
                <w:sz w:val="22"/>
                <w:szCs w:val="22"/>
              </w:rPr>
              <w:t xml:space="preserve"> </w:t>
            </w:r>
            <w:r w:rsidRPr="00DF35EB">
              <w:rPr>
                <w:sz w:val="22"/>
                <w:szCs w:val="22"/>
              </w:rPr>
              <w:t xml:space="preserve">     </w:t>
            </w:r>
            <w:r>
              <w:rPr>
                <w:sz w:val="22"/>
                <w:szCs w:val="22"/>
              </w:rPr>
              <w:t xml:space="preserve"> (7.78)</w:t>
            </w:r>
          </w:p>
        </w:tc>
        <w:tc>
          <w:tcPr>
            <w:tcW w:w="260" w:type="dxa"/>
          </w:tcPr>
          <w:p w:rsidR="00EA0BED" w:rsidRPr="00DF35EB" w:rsidRDefault="00EA0BED" w:rsidP="00E64A88">
            <w:pPr>
              <w:jc w:val="center"/>
              <w:rPr>
                <w:sz w:val="22"/>
                <w:szCs w:val="22"/>
              </w:rPr>
            </w:pPr>
          </w:p>
        </w:tc>
        <w:tc>
          <w:tcPr>
            <w:tcW w:w="1260" w:type="dxa"/>
          </w:tcPr>
          <w:p w:rsidR="00EA0BED" w:rsidRPr="00DF35EB" w:rsidRDefault="004C7904" w:rsidP="00E64A88">
            <w:pPr>
              <w:jc w:val="center"/>
              <w:rPr>
                <w:sz w:val="22"/>
                <w:szCs w:val="22"/>
              </w:rPr>
            </w:pPr>
            <w:r>
              <w:rPr>
                <w:sz w:val="22"/>
                <w:szCs w:val="22"/>
              </w:rPr>
              <w:t xml:space="preserve">           6.36</w:t>
            </w:r>
          </w:p>
        </w:tc>
        <w:tc>
          <w:tcPr>
            <w:tcW w:w="260" w:type="dxa"/>
          </w:tcPr>
          <w:p w:rsidR="00EA0BED" w:rsidRPr="00DF35EB" w:rsidRDefault="00EA0BED" w:rsidP="00E64A88">
            <w:pPr>
              <w:jc w:val="center"/>
              <w:rPr>
                <w:sz w:val="22"/>
                <w:szCs w:val="22"/>
              </w:rPr>
            </w:pPr>
          </w:p>
        </w:tc>
        <w:tc>
          <w:tcPr>
            <w:tcW w:w="1270" w:type="dxa"/>
          </w:tcPr>
          <w:p w:rsidR="00EA0BED" w:rsidRPr="00DF35EB" w:rsidRDefault="004C7904" w:rsidP="00E64A88">
            <w:pPr>
              <w:jc w:val="center"/>
              <w:rPr>
                <w:sz w:val="22"/>
                <w:szCs w:val="22"/>
              </w:rPr>
            </w:pPr>
            <w:r>
              <w:rPr>
                <w:sz w:val="22"/>
                <w:szCs w:val="22"/>
              </w:rPr>
              <w:t>(12.36)</w:t>
            </w:r>
          </w:p>
        </w:tc>
      </w:tr>
    </w:tbl>
    <w:p w:rsidR="00926DD2" w:rsidRDefault="00926DD2" w:rsidP="00CC4D7C">
      <w:pPr>
        <w:pStyle w:val="Heading2"/>
        <w:tabs>
          <w:tab w:val="left" w:pos="720"/>
          <w:tab w:val="left" w:pos="5130"/>
          <w:tab w:val="left" w:pos="7740"/>
        </w:tabs>
        <w:rPr>
          <w:sz w:val="22"/>
          <w:szCs w:val="22"/>
        </w:rPr>
      </w:pPr>
    </w:p>
    <w:p w:rsidR="00926DD2" w:rsidRDefault="00926DD2" w:rsidP="00CC4D7C">
      <w:pPr>
        <w:pStyle w:val="Heading2"/>
        <w:tabs>
          <w:tab w:val="left" w:pos="720"/>
          <w:tab w:val="left" w:pos="5130"/>
          <w:tab w:val="left" w:pos="7740"/>
        </w:tabs>
        <w:rPr>
          <w:sz w:val="22"/>
          <w:szCs w:val="22"/>
        </w:rPr>
      </w:pPr>
    </w:p>
    <w:p w:rsidR="00926DD2" w:rsidRDefault="00926DD2" w:rsidP="00CC4D7C">
      <w:pPr>
        <w:pStyle w:val="Heading2"/>
        <w:tabs>
          <w:tab w:val="left" w:pos="720"/>
          <w:tab w:val="left" w:pos="5130"/>
          <w:tab w:val="left" w:pos="7740"/>
        </w:tabs>
        <w:rPr>
          <w:sz w:val="22"/>
          <w:szCs w:val="22"/>
        </w:rPr>
      </w:pPr>
    </w:p>
    <w:p w:rsidR="00926DD2" w:rsidRDefault="00926DD2" w:rsidP="00CC4D7C">
      <w:pPr>
        <w:pStyle w:val="Heading2"/>
        <w:tabs>
          <w:tab w:val="left" w:pos="720"/>
          <w:tab w:val="left" w:pos="5130"/>
          <w:tab w:val="left" w:pos="7740"/>
        </w:tabs>
        <w:rPr>
          <w:sz w:val="22"/>
          <w:szCs w:val="22"/>
        </w:rPr>
      </w:pPr>
    </w:p>
    <w:p w:rsidR="00926DD2" w:rsidRDefault="00926DD2" w:rsidP="00CC4D7C">
      <w:pPr>
        <w:pStyle w:val="Heading2"/>
        <w:tabs>
          <w:tab w:val="left" w:pos="720"/>
          <w:tab w:val="left" w:pos="5130"/>
          <w:tab w:val="left" w:pos="7740"/>
        </w:tabs>
        <w:rPr>
          <w:sz w:val="22"/>
          <w:szCs w:val="22"/>
        </w:rPr>
      </w:pPr>
    </w:p>
    <w:p w:rsidR="00926DD2" w:rsidRDefault="00926DD2" w:rsidP="00CC4D7C">
      <w:pPr>
        <w:pStyle w:val="Heading2"/>
        <w:tabs>
          <w:tab w:val="left" w:pos="720"/>
          <w:tab w:val="left" w:pos="5130"/>
          <w:tab w:val="left" w:pos="7740"/>
        </w:tabs>
        <w:rPr>
          <w:sz w:val="22"/>
          <w:szCs w:val="22"/>
        </w:rPr>
      </w:pPr>
    </w:p>
    <w:p w:rsidR="00926DD2" w:rsidRDefault="00926DD2" w:rsidP="00CC4D7C">
      <w:pPr>
        <w:pStyle w:val="Heading2"/>
        <w:tabs>
          <w:tab w:val="left" w:pos="720"/>
          <w:tab w:val="left" w:pos="5130"/>
          <w:tab w:val="left" w:pos="7740"/>
        </w:tabs>
        <w:rPr>
          <w:sz w:val="22"/>
          <w:szCs w:val="22"/>
        </w:rPr>
      </w:pPr>
    </w:p>
    <w:p w:rsidR="00926DD2" w:rsidRPr="00926DD2" w:rsidRDefault="00926DD2" w:rsidP="00926DD2"/>
    <w:p w:rsidR="007E56B9" w:rsidRDefault="007E56B9" w:rsidP="007E56B9">
      <w:pPr>
        <w:tabs>
          <w:tab w:val="left" w:pos="360"/>
        </w:tabs>
        <w:rPr>
          <w:b/>
          <w:sz w:val="22"/>
          <w:szCs w:val="22"/>
        </w:rPr>
      </w:pPr>
      <w:r>
        <w:rPr>
          <w:b/>
          <w:sz w:val="22"/>
          <w:szCs w:val="22"/>
        </w:rPr>
        <w:lastRenderedPageBreak/>
        <w:tab/>
        <w:t>MENTIGA CORPORATION BERHAD</w:t>
      </w:r>
    </w:p>
    <w:p w:rsidR="007E56B9" w:rsidRDefault="007E56B9" w:rsidP="007E56B9">
      <w:pPr>
        <w:tabs>
          <w:tab w:val="left" w:pos="360"/>
        </w:tabs>
        <w:rPr>
          <w:sz w:val="22"/>
          <w:szCs w:val="22"/>
        </w:rPr>
      </w:pPr>
      <w:r>
        <w:rPr>
          <w:sz w:val="22"/>
          <w:szCs w:val="22"/>
        </w:rPr>
        <w:tab/>
        <w:t>(Company No. 10289-K)</w:t>
      </w:r>
    </w:p>
    <w:p w:rsidR="007E56B9" w:rsidRDefault="007E56B9" w:rsidP="007E56B9">
      <w:pPr>
        <w:tabs>
          <w:tab w:val="left" w:pos="360"/>
        </w:tabs>
        <w:rPr>
          <w:sz w:val="22"/>
          <w:szCs w:val="22"/>
        </w:rPr>
      </w:pPr>
      <w:r>
        <w:rPr>
          <w:sz w:val="22"/>
          <w:szCs w:val="22"/>
        </w:rPr>
        <w:tab/>
        <w:t xml:space="preserve">Notes </w:t>
      </w:r>
      <w:proofErr w:type="gramStart"/>
      <w:r>
        <w:rPr>
          <w:sz w:val="22"/>
          <w:szCs w:val="22"/>
        </w:rPr>
        <w:t>To</w:t>
      </w:r>
      <w:proofErr w:type="gramEnd"/>
      <w:r>
        <w:rPr>
          <w:sz w:val="22"/>
          <w:szCs w:val="22"/>
        </w:rPr>
        <w:t xml:space="preserve"> The Condensed Consolidated Interim Financial Statements </w:t>
      </w:r>
    </w:p>
    <w:p w:rsidR="000D7F16" w:rsidRDefault="007E56B9" w:rsidP="000D7F16">
      <w:pPr>
        <w:tabs>
          <w:tab w:val="left" w:pos="360"/>
        </w:tabs>
        <w:rPr>
          <w:b/>
          <w:sz w:val="22"/>
          <w:szCs w:val="22"/>
        </w:rPr>
      </w:pPr>
      <w:r>
        <w:rPr>
          <w:sz w:val="22"/>
          <w:szCs w:val="22"/>
        </w:rPr>
        <w:tab/>
      </w:r>
      <w:r w:rsidR="000D7F16">
        <w:rPr>
          <w:sz w:val="22"/>
          <w:szCs w:val="22"/>
        </w:rPr>
        <w:t>For The Period Ended 31 December 2011</w:t>
      </w:r>
      <w:r w:rsidR="000D7F16">
        <w:rPr>
          <w:b/>
          <w:sz w:val="22"/>
          <w:szCs w:val="22"/>
        </w:rPr>
        <w:t xml:space="preserve"> </w:t>
      </w:r>
    </w:p>
    <w:p w:rsidR="00926DD2" w:rsidRDefault="00926DD2" w:rsidP="00CC4D7C">
      <w:pPr>
        <w:pStyle w:val="Heading2"/>
        <w:tabs>
          <w:tab w:val="left" w:pos="720"/>
          <w:tab w:val="left" w:pos="5130"/>
          <w:tab w:val="left" w:pos="7740"/>
        </w:tabs>
        <w:rPr>
          <w:sz w:val="22"/>
          <w:szCs w:val="22"/>
        </w:rPr>
      </w:pPr>
    </w:p>
    <w:p w:rsidR="00926DD2" w:rsidRDefault="00926DD2" w:rsidP="00CC4D7C">
      <w:pPr>
        <w:pStyle w:val="Heading2"/>
        <w:tabs>
          <w:tab w:val="left" w:pos="720"/>
          <w:tab w:val="left" w:pos="5130"/>
          <w:tab w:val="left" w:pos="7740"/>
        </w:tabs>
        <w:rPr>
          <w:sz w:val="22"/>
          <w:szCs w:val="22"/>
        </w:rPr>
      </w:pPr>
    </w:p>
    <w:p w:rsidR="00C06206" w:rsidRDefault="00CC4D7C" w:rsidP="00CC4D7C">
      <w:pPr>
        <w:pStyle w:val="Heading2"/>
        <w:tabs>
          <w:tab w:val="left" w:pos="720"/>
          <w:tab w:val="left" w:pos="5130"/>
          <w:tab w:val="left" w:pos="7740"/>
        </w:tabs>
        <w:rPr>
          <w:sz w:val="22"/>
          <w:szCs w:val="22"/>
        </w:rPr>
      </w:pPr>
      <w:r>
        <w:rPr>
          <w:sz w:val="22"/>
          <w:szCs w:val="22"/>
        </w:rPr>
        <w:t>2</w:t>
      </w:r>
      <w:r w:rsidR="00926DD2">
        <w:rPr>
          <w:sz w:val="22"/>
          <w:szCs w:val="22"/>
        </w:rPr>
        <w:t>6</w:t>
      </w:r>
      <w:r>
        <w:rPr>
          <w:sz w:val="22"/>
          <w:szCs w:val="22"/>
        </w:rPr>
        <w:tab/>
      </w:r>
      <w:r w:rsidR="00C06206">
        <w:rPr>
          <w:sz w:val="22"/>
          <w:szCs w:val="22"/>
        </w:rPr>
        <w:tab/>
      </w:r>
      <w:proofErr w:type="spellStart"/>
      <w:r w:rsidR="00926DD2">
        <w:rPr>
          <w:sz w:val="22"/>
          <w:szCs w:val="22"/>
        </w:rPr>
        <w:t>Earning</w:t>
      </w:r>
      <w:proofErr w:type="spellEnd"/>
      <w:r w:rsidR="00926DD2">
        <w:rPr>
          <w:sz w:val="22"/>
          <w:szCs w:val="22"/>
        </w:rPr>
        <w:t xml:space="preserve"> per share (</w:t>
      </w:r>
      <w:proofErr w:type="spellStart"/>
      <w:r w:rsidR="00926DD2">
        <w:rPr>
          <w:sz w:val="22"/>
          <w:szCs w:val="22"/>
        </w:rPr>
        <w:t>con’t</w:t>
      </w:r>
      <w:proofErr w:type="spellEnd"/>
      <w:r w:rsidR="00926DD2">
        <w:rPr>
          <w:sz w:val="22"/>
          <w:szCs w:val="22"/>
        </w:rPr>
        <w:t>)</w:t>
      </w:r>
    </w:p>
    <w:p w:rsidR="00C06206" w:rsidRDefault="00C06206" w:rsidP="00C06206">
      <w:pPr>
        <w:tabs>
          <w:tab w:val="left" w:pos="360"/>
          <w:tab w:val="left" w:pos="810"/>
          <w:tab w:val="left" w:pos="5130"/>
          <w:tab w:val="left" w:pos="7740"/>
        </w:tabs>
        <w:rPr>
          <w:sz w:val="22"/>
          <w:szCs w:val="22"/>
        </w:rPr>
      </w:pPr>
    </w:p>
    <w:p w:rsidR="00926DD2" w:rsidRDefault="00C06206" w:rsidP="00C06206">
      <w:pPr>
        <w:rPr>
          <w:sz w:val="22"/>
          <w:szCs w:val="22"/>
        </w:rPr>
      </w:pPr>
      <w:r>
        <w:rPr>
          <w:sz w:val="22"/>
          <w:szCs w:val="22"/>
        </w:rPr>
        <w:tab/>
      </w:r>
    </w:p>
    <w:tbl>
      <w:tblPr>
        <w:tblW w:w="9180" w:type="dxa"/>
        <w:tblInd w:w="828" w:type="dxa"/>
        <w:tblLayout w:type="fixed"/>
        <w:tblLook w:val="04A0"/>
      </w:tblPr>
      <w:tblGrid>
        <w:gridCol w:w="2907"/>
        <w:gridCol w:w="1584"/>
        <w:gridCol w:w="258"/>
        <w:gridCol w:w="1381"/>
        <w:gridCol w:w="260"/>
        <w:gridCol w:w="1260"/>
        <w:gridCol w:w="260"/>
        <w:gridCol w:w="1270"/>
      </w:tblGrid>
      <w:tr w:rsidR="00926DD2" w:rsidRPr="00DE4EE6" w:rsidTr="00B96D20">
        <w:tc>
          <w:tcPr>
            <w:tcW w:w="2907" w:type="dxa"/>
          </w:tcPr>
          <w:p w:rsidR="00926DD2" w:rsidRDefault="00926DD2" w:rsidP="00B96D20">
            <w:pPr>
              <w:rPr>
                <w:sz w:val="22"/>
                <w:szCs w:val="22"/>
              </w:rPr>
            </w:pPr>
          </w:p>
          <w:p w:rsidR="00926DD2" w:rsidRDefault="00926DD2" w:rsidP="00B96D20">
            <w:pPr>
              <w:rPr>
                <w:sz w:val="22"/>
                <w:szCs w:val="22"/>
              </w:rPr>
            </w:pPr>
          </w:p>
        </w:tc>
        <w:tc>
          <w:tcPr>
            <w:tcW w:w="3223" w:type="dxa"/>
            <w:gridSpan w:val="3"/>
          </w:tcPr>
          <w:p w:rsidR="00926DD2" w:rsidRDefault="00926DD2" w:rsidP="00B96D20">
            <w:pPr>
              <w:ind w:right="-18"/>
              <w:jc w:val="center"/>
              <w:rPr>
                <w:sz w:val="22"/>
                <w:szCs w:val="22"/>
              </w:rPr>
            </w:pPr>
            <w:r>
              <w:rPr>
                <w:sz w:val="22"/>
                <w:szCs w:val="22"/>
              </w:rPr>
              <w:t>Individual Quarter</w:t>
            </w:r>
          </w:p>
          <w:p w:rsidR="00926DD2" w:rsidRPr="00DF35EB" w:rsidRDefault="00926DD2" w:rsidP="00B96D20">
            <w:pPr>
              <w:jc w:val="center"/>
              <w:rPr>
                <w:sz w:val="22"/>
                <w:szCs w:val="22"/>
                <w:u w:val="single"/>
              </w:rPr>
            </w:pPr>
            <w:r>
              <w:rPr>
                <w:sz w:val="22"/>
                <w:szCs w:val="22"/>
              </w:rPr>
              <w:t>3 months ended</w:t>
            </w:r>
          </w:p>
        </w:tc>
        <w:tc>
          <w:tcPr>
            <w:tcW w:w="3050" w:type="dxa"/>
            <w:gridSpan w:val="4"/>
          </w:tcPr>
          <w:p w:rsidR="00926DD2" w:rsidRDefault="00926DD2" w:rsidP="00B96D20">
            <w:pPr>
              <w:ind w:right="-18"/>
              <w:jc w:val="center"/>
              <w:rPr>
                <w:sz w:val="22"/>
                <w:szCs w:val="22"/>
              </w:rPr>
            </w:pPr>
            <w:r>
              <w:rPr>
                <w:sz w:val="22"/>
                <w:szCs w:val="22"/>
              </w:rPr>
              <w:t>Comparative Quarter</w:t>
            </w:r>
          </w:p>
          <w:p w:rsidR="00926DD2" w:rsidRDefault="00926DD2" w:rsidP="00B96D20">
            <w:pPr>
              <w:jc w:val="center"/>
              <w:rPr>
                <w:sz w:val="22"/>
                <w:szCs w:val="22"/>
                <w:u w:val="single"/>
              </w:rPr>
            </w:pPr>
            <w:r>
              <w:rPr>
                <w:sz w:val="22"/>
                <w:szCs w:val="22"/>
              </w:rPr>
              <w:t>12 months ended</w:t>
            </w:r>
          </w:p>
        </w:tc>
      </w:tr>
      <w:tr w:rsidR="00926DD2" w:rsidRPr="00DE4EE6" w:rsidTr="00B96D20">
        <w:tc>
          <w:tcPr>
            <w:tcW w:w="2907" w:type="dxa"/>
          </w:tcPr>
          <w:p w:rsidR="00926DD2" w:rsidRPr="00DF35EB" w:rsidRDefault="00926DD2" w:rsidP="00B96D20">
            <w:pPr>
              <w:rPr>
                <w:sz w:val="22"/>
                <w:szCs w:val="22"/>
              </w:rPr>
            </w:pPr>
            <w:r>
              <w:rPr>
                <w:sz w:val="22"/>
                <w:szCs w:val="22"/>
              </w:rPr>
              <w:t xml:space="preserve">     </w:t>
            </w:r>
            <w:r>
              <w:rPr>
                <w:sz w:val="22"/>
                <w:szCs w:val="22"/>
              </w:rPr>
              <w:tab/>
            </w:r>
          </w:p>
        </w:tc>
        <w:tc>
          <w:tcPr>
            <w:tcW w:w="1584" w:type="dxa"/>
          </w:tcPr>
          <w:p w:rsidR="00926DD2" w:rsidRPr="00DF35EB" w:rsidRDefault="00926DD2" w:rsidP="00B96D20">
            <w:pPr>
              <w:jc w:val="center"/>
              <w:rPr>
                <w:sz w:val="22"/>
                <w:szCs w:val="22"/>
                <w:u w:val="single"/>
              </w:rPr>
            </w:pPr>
            <w:r w:rsidRPr="00DF35EB">
              <w:rPr>
                <w:sz w:val="22"/>
                <w:szCs w:val="22"/>
                <w:u w:val="single"/>
              </w:rPr>
              <w:t>3</w:t>
            </w:r>
            <w:r>
              <w:rPr>
                <w:sz w:val="22"/>
                <w:szCs w:val="22"/>
                <w:u w:val="single"/>
              </w:rPr>
              <w:t>1.12.</w:t>
            </w:r>
            <w:r w:rsidRPr="00DF35EB">
              <w:rPr>
                <w:sz w:val="22"/>
                <w:szCs w:val="22"/>
                <w:u w:val="single"/>
              </w:rPr>
              <w:t>201</w:t>
            </w:r>
            <w:r>
              <w:rPr>
                <w:sz w:val="22"/>
                <w:szCs w:val="22"/>
                <w:u w:val="single"/>
              </w:rPr>
              <w:t>1</w:t>
            </w:r>
          </w:p>
        </w:tc>
        <w:tc>
          <w:tcPr>
            <w:tcW w:w="258" w:type="dxa"/>
          </w:tcPr>
          <w:p w:rsidR="00926DD2" w:rsidRPr="00DF35EB" w:rsidRDefault="00926DD2" w:rsidP="00B96D20">
            <w:pPr>
              <w:jc w:val="center"/>
              <w:rPr>
                <w:sz w:val="22"/>
                <w:szCs w:val="22"/>
              </w:rPr>
            </w:pPr>
          </w:p>
        </w:tc>
        <w:tc>
          <w:tcPr>
            <w:tcW w:w="1381" w:type="dxa"/>
          </w:tcPr>
          <w:p w:rsidR="00926DD2" w:rsidRPr="00DF35EB" w:rsidRDefault="00926DD2" w:rsidP="00B96D20">
            <w:pPr>
              <w:jc w:val="center"/>
              <w:rPr>
                <w:sz w:val="22"/>
                <w:szCs w:val="22"/>
                <w:u w:val="single"/>
              </w:rPr>
            </w:pPr>
            <w:r w:rsidRPr="00DF35EB">
              <w:rPr>
                <w:sz w:val="22"/>
                <w:szCs w:val="22"/>
                <w:u w:val="single"/>
              </w:rPr>
              <w:t>3</w:t>
            </w:r>
            <w:r>
              <w:rPr>
                <w:sz w:val="22"/>
                <w:szCs w:val="22"/>
                <w:u w:val="single"/>
              </w:rPr>
              <w:t>1.12.</w:t>
            </w:r>
            <w:r w:rsidRPr="00DF35EB">
              <w:rPr>
                <w:sz w:val="22"/>
                <w:szCs w:val="22"/>
                <w:u w:val="single"/>
              </w:rPr>
              <w:t>20</w:t>
            </w:r>
            <w:r>
              <w:rPr>
                <w:sz w:val="22"/>
                <w:szCs w:val="22"/>
                <w:u w:val="single"/>
              </w:rPr>
              <w:t>10</w:t>
            </w:r>
          </w:p>
        </w:tc>
        <w:tc>
          <w:tcPr>
            <w:tcW w:w="260" w:type="dxa"/>
          </w:tcPr>
          <w:p w:rsidR="00926DD2" w:rsidRPr="00DF35EB" w:rsidRDefault="00926DD2" w:rsidP="00B96D20">
            <w:pPr>
              <w:jc w:val="center"/>
              <w:rPr>
                <w:sz w:val="22"/>
                <w:szCs w:val="22"/>
                <w:u w:val="single"/>
              </w:rPr>
            </w:pPr>
          </w:p>
        </w:tc>
        <w:tc>
          <w:tcPr>
            <w:tcW w:w="1260" w:type="dxa"/>
          </w:tcPr>
          <w:p w:rsidR="00926DD2" w:rsidRPr="00DF35EB" w:rsidRDefault="00926DD2" w:rsidP="00B96D20">
            <w:pPr>
              <w:jc w:val="center"/>
              <w:rPr>
                <w:sz w:val="22"/>
                <w:szCs w:val="22"/>
                <w:u w:val="single"/>
              </w:rPr>
            </w:pPr>
            <w:r>
              <w:rPr>
                <w:sz w:val="22"/>
                <w:szCs w:val="22"/>
                <w:u w:val="single"/>
              </w:rPr>
              <w:t>31.12.2011</w:t>
            </w:r>
          </w:p>
        </w:tc>
        <w:tc>
          <w:tcPr>
            <w:tcW w:w="260" w:type="dxa"/>
          </w:tcPr>
          <w:p w:rsidR="00926DD2" w:rsidRPr="00DF35EB" w:rsidRDefault="00926DD2" w:rsidP="00B96D20">
            <w:pPr>
              <w:jc w:val="center"/>
              <w:rPr>
                <w:sz w:val="22"/>
                <w:szCs w:val="22"/>
                <w:u w:val="single"/>
              </w:rPr>
            </w:pPr>
          </w:p>
        </w:tc>
        <w:tc>
          <w:tcPr>
            <w:tcW w:w="1270" w:type="dxa"/>
          </w:tcPr>
          <w:p w:rsidR="00926DD2" w:rsidRPr="00DF35EB" w:rsidRDefault="00926DD2" w:rsidP="00B96D20">
            <w:pPr>
              <w:jc w:val="center"/>
              <w:rPr>
                <w:sz w:val="22"/>
                <w:szCs w:val="22"/>
                <w:u w:val="single"/>
              </w:rPr>
            </w:pPr>
            <w:r>
              <w:rPr>
                <w:sz w:val="22"/>
                <w:szCs w:val="22"/>
                <w:u w:val="single"/>
              </w:rPr>
              <w:t>31.12.2010</w:t>
            </w:r>
          </w:p>
        </w:tc>
      </w:tr>
      <w:tr w:rsidR="00926DD2" w:rsidRPr="00DE4EE6" w:rsidTr="00B96D20">
        <w:tc>
          <w:tcPr>
            <w:tcW w:w="2907" w:type="dxa"/>
          </w:tcPr>
          <w:p w:rsidR="00926DD2" w:rsidRPr="00DF35EB" w:rsidRDefault="00926DD2" w:rsidP="00B96D20">
            <w:pPr>
              <w:rPr>
                <w:sz w:val="22"/>
                <w:szCs w:val="22"/>
                <w:u w:val="single"/>
              </w:rPr>
            </w:pPr>
            <w:r>
              <w:rPr>
                <w:sz w:val="22"/>
                <w:szCs w:val="22"/>
                <w:u w:val="single"/>
              </w:rPr>
              <w:t>Diluted</w:t>
            </w:r>
            <w:r w:rsidRPr="00DF35EB">
              <w:rPr>
                <w:sz w:val="22"/>
                <w:szCs w:val="22"/>
                <w:u w:val="single"/>
              </w:rPr>
              <w:t xml:space="preserve"> earnings per share</w:t>
            </w:r>
          </w:p>
        </w:tc>
        <w:tc>
          <w:tcPr>
            <w:tcW w:w="1584" w:type="dxa"/>
          </w:tcPr>
          <w:p w:rsidR="00926DD2" w:rsidRPr="00DF35EB" w:rsidRDefault="00926DD2" w:rsidP="00B96D20">
            <w:pPr>
              <w:rPr>
                <w:sz w:val="22"/>
                <w:szCs w:val="22"/>
              </w:rPr>
            </w:pPr>
          </w:p>
        </w:tc>
        <w:tc>
          <w:tcPr>
            <w:tcW w:w="258" w:type="dxa"/>
          </w:tcPr>
          <w:p w:rsidR="00926DD2" w:rsidRPr="00DF35EB" w:rsidRDefault="00926DD2" w:rsidP="00B96D20">
            <w:pPr>
              <w:rPr>
                <w:sz w:val="22"/>
                <w:szCs w:val="22"/>
              </w:rPr>
            </w:pPr>
          </w:p>
        </w:tc>
        <w:tc>
          <w:tcPr>
            <w:tcW w:w="1381" w:type="dxa"/>
          </w:tcPr>
          <w:p w:rsidR="00926DD2" w:rsidRPr="00DF35EB" w:rsidRDefault="00926DD2" w:rsidP="00B96D20">
            <w:pPr>
              <w:rPr>
                <w:sz w:val="22"/>
                <w:szCs w:val="22"/>
              </w:rPr>
            </w:pPr>
          </w:p>
        </w:tc>
        <w:tc>
          <w:tcPr>
            <w:tcW w:w="260" w:type="dxa"/>
          </w:tcPr>
          <w:p w:rsidR="00926DD2" w:rsidRPr="00DF35EB" w:rsidRDefault="00926DD2" w:rsidP="00B96D20">
            <w:pPr>
              <w:rPr>
                <w:sz w:val="22"/>
                <w:szCs w:val="22"/>
              </w:rPr>
            </w:pPr>
          </w:p>
        </w:tc>
        <w:tc>
          <w:tcPr>
            <w:tcW w:w="1260" w:type="dxa"/>
          </w:tcPr>
          <w:p w:rsidR="00926DD2" w:rsidRPr="00DF35EB" w:rsidRDefault="00926DD2" w:rsidP="00B96D20">
            <w:pPr>
              <w:rPr>
                <w:sz w:val="22"/>
                <w:szCs w:val="22"/>
              </w:rPr>
            </w:pPr>
          </w:p>
        </w:tc>
        <w:tc>
          <w:tcPr>
            <w:tcW w:w="260" w:type="dxa"/>
          </w:tcPr>
          <w:p w:rsidR="00926DD2" w:rsidRPr="00DF35EB" w:rsidRDefault="00926DD2" w:rsidP="00B96D20">
            <w:pPr>
              <w:rPr>
                <w:sz w:val="22"/>
                <w:szCs w:val="22"/>
              </w:rPr>
            </w:pPr>
          </w:p>
        </w:tc>
        <w:tc>
          <w:tcPr>
            <w:tcW w:w="1270" w:type="dxa"/>
          </w:tcPr>
          <w:p w:rsidR="00926DD2" w:rsidRPr="00DF35EB" w:rsidRDefault="00926DD2" w:rsidP="00B96D20">
            <w:pPr>
              <w:rPr>
                <w:sz w:val="22"/>
                <w:szCs w:val="22"/>
              </w:rPr>
            </w:pPr>
          </w:p>
        </w:tc>
      </w:tr>
      <w:tr w:rsidR="00926DD2" w:rsidRPr="00DE4EE6" w:rsidTr="00B96D20">
        <w:tc>
          <w:tcPr>
            <w:tcW w:w="2907" w:type="dxa"/>
          </w:tcPr>
          <w:p w:rsidR="00926DD2" w:rsidRDefault="00926DD2" w:rsidP="00B96D20">
            <w:pPr>
              <w:rPr>
                <w:sz w:val="22"/>
                <w:szCs w:val="22"/>
              </w:rPr>
            </w:pPr>
            <w:r>
              <w:rPr>
                <w:sz w:val="22"/>
                <w:szCs w:val="22"/>
              </w:rPr>
              <w:t>Profit/(loss)</w:t>
            </w:r>
            <w:r w:rsidRPr="00DF35EB">
              <w:rPr>
                <w:sz w:val="22"/>
                <w:szCs w:val="22"/>
              </w:rPr>
              <w:t xml:space="preserve"> for the period </w:t>
            </w:r>
            <w:r>
              <w:rPr>
                <w:sz w:val="22"/>
                <w:szCs w:val="22"/>
              </w:rPr>
              <w:t xml:space="preserve">  </w:t>
            </w:r>
          </w:p>
          <w:p w:rsidR="00926DD2" w:rsidRDefault="00926DD2" w:rsidP="00B96D20">
            <w:pPr>
              <w:rPr>
                <w:sz w:val="22"/>
                <w:szCs w:val="22"/>
              </w:rPr>
            </w:pPr>
            <w:r>
              <w:rPr>
                <w:sz w:val="22"/>
                <w:szCs w:val="22"/>
              </w:rPr>
              <w:t xml:space="preserve">   </w:t>
            </w:r>
            <w:r w:rsidRPr="00DF35EB">
              <w:rPr>
                <w:sz w:val="22"/>
                <w:szCs w:val="22"/>
              </w:rPr>
              <w:t>(RM’000)</w:t>
            </w:r>
          </w:p>
          <w:p w:rsidR="00926DD2" w:rsidRPr="00DF35EB" w:rsidRDefault="00926DD2" w:rsidP="00B96D20">
            <w:pPr>
              <w:rPr>
                <w:sz w:val="22"/>
                <w:szCs w:val="22"/>
              </w:rPr>
            </w:pPr>
            <w:r w:rsidRPr="00DF35EB">
              <w:rPr>
                <w:sz w:val="22"/>
                <w:szCs w:val="22"/>
              </w:rPr>
              <w:t>Add: RCPS interest</w:t>
            </w:r>
          </w:p>
        </w:tc>
        <w:tc>
          <w:tcPr>
            <w:tcW w:w="1584" w:type="dxa"/>
          </w:tcPr>
          <w:p w:rsidR="00926DD2" w:rsidRDefault="00926DD2" w:rsidP="00B96D20">
            <w:pPr>
              <w:jc w:val="center"/>
              <w:rPr>
                <w:sz w:val="22"/>
                <w:szCs w:val="22"/>
              </w:rPr>
            </w:pPr>
            <w:r>
              <w:rPr>
                <w:sz w:val="22"/>
                <w:szCs w:val="22"/>
              </w:rPr>
              <w:t xml:space="preserve">      692</w:t>
            </w:r>
          </w:p>
          <w:p w:rsidR="00926DD2" w:rsidRDefault="00926DD2" w:rsidP="00B96D20">
            <w:pPr>
              <w:jc w:val="center"/>
              <w:rPr>
                <w:sz w:val="22"/>
                <w:szCs w:val="22"/>
              </w:rPr>
            </w:pPr>
            <w:r>
              <w:rPr>
                <w:sz w:val="22"/>
                <w:szCs w:val="22"/>
              </w:rPr>
              <w:t xml:space="preserve">  </w:t>
            </w:r>
          </w:p>
          <w:p w:rsidR="00926DD2" w:rsidRPr="00DF35EB" w:rsidRDefault="00D045FA" w:rsidP="00B96D20">
            <w:pPr>
              <w:jc w:val="center"/>
              <w:rPr>
                <w:sz w:val="22"/>
                <w:szCs w:val="22"/>
              </w:rPr>
            </w:pPr>
            <w:r>
              <w:rPr>
                <w:sz w:val="22"/>
                <w:szCs w:val="22"/>
              </w:rPr>
              <w:t xml:space="preserve"> </w:t>
            </w:r>
            <w:r w:rsidR="00926DD2">
              <w:rPr>
                <w:sz w:val="22"/>
                <w:szCs w:val="22"/>
              </w:rPr>
              <w:t xml:space="preserve">  1,687</w:t>
            </w:r>
            <w:r w:rsidR="00926DD2" w:rsidRPr="00DF35EB">
              <w:rPr>
                <w:sz w:val="22"/>
                <w:szCs w:val="22"/>
              </w:rPr>
              <w:t xml:space="preserve">          </w:t>
            </w:r>
            <w:r w:rsidR="00926DD2">
              <w:rPr>
                <w:sz w:val="22"/>
                <w:szCs w:val="22"/>
              </w:rPr>
              <w:t xml:space="preserve">   </w:t>
            </w:r>
            <w:r w:rsidR="00926DD2" w:rsidRPr="00DF35EB">
              <w:rPr>
                <w:sz w:val="22"/>
                <w:szCs w:val="22"/>
              </w:rPr>
              <w:t xml:space="preserve">                </w:t>
            </w:r>
          </w:p>
        </w:tc>
        <w:tc>
          <w:tcPr>
            <w:tcW w:w="258" w:type="dxa"/>
          </w:tcPr>
          <w:p w:rsidR="00926DD2" w:rsidRPr="00DF35EB" w:rsidRDefault="00926DD2" w:rsidP="00B96D20">
            <w:pPr>
              <w:jc w:val="right"/>
              <w:rPr>
                <w:sz w:val="22"/>
                <w:szCs w:val="22"/>
              </w:rPr>
            </w:pPr>
          </w:p>
        </w:tc>
        <w:tc>
          <w:tcPr>
            <w:tcW w:w="1381" w:type="dxa"/>
          </w:tcPr>
          <w:p w:rsidR="00926DD2" w:rsidRDefault="00926DD2" w:rsidP="00B96D20">
            <w:pPr>
              <w:rPr>
                <w:sz w:val="22"/>
                <w:szCs w:val="22"/>
              </w:rPr>
            </w:pPr>
            <w:r w:rsidRPr="00DF35EB">
              <w:rPr>
                <w:sz w:val="22"/>
                <w:szCs w:val="22"/>
              </w:rPr>
              <w:t xml:space="preserve"> </w:t>
            </w:r>
            <w:r>
              <w:rPr>
                <w:sz w:val="22"/>
                <w:szCs w:val="22"/>
              </w:rPr>
              <w:t xml:space="preserve">  </w:t>
            </w:r>
            <w:r w:rsidRPr="00DF35EB">
              <w:rPr>
                <w:sz w:val="22"/>
                <w:szCs w:val="22"/>
              </w:rPr>
              <w:t xml:space="preserve">  </w:t>
            </w:r>
            <w:r>
              <w:rPr>
                <w:sz w:val="22"/>
                <w:szCs w:val="22"/>
              </w:rPr>
              <w:t>(4,669)</w:t>
            </w:r>
          </w:p>
          <w:p w:rsidR="00926DD2" w:rsidRDefault="00926DD2" w:rsidP="00B96D20">
            <w:pPr>
              <w:rPr>
                <w:sz w:val="22"/>
                <w:szCs w:val="22"/>
              </w:rPr>
            </w:pPr>
          </w:p>
          <w:p w:rsidR="00926DD2" w:rsidRPr="00DF35EB" w:rsidRDefault="00926DD2" w:rsidP="00B96D20">
            <w:pPr>
              <w:rPr>
                <w:sz w:val="22"/>
                <w:szCs w:val="22"/>
              </w:rPr>
            </w:pPr>
            <w:r>
              <w:rPr>
                <w:sz w:val="22"/>
                <w:szCs w:val="22"/>
              </w:rPr>
              <w:t xml:space="preserve">          148</w:t>
            </w:r>
          </w:p>
        </w:tc>
        <w:tc>
          <w:tcPr>
            <w:tcW w:w="260" w:type="dxa"/>
          </w:tcPr>
          <w:p w:rsidR="00926DD2" w:rsidRPr="00DF35EB" w:rsidRDefault="00926DD2" w:rsidP="00B96D20">
            <w:pPr>
              <w:rPr>
                <w:sz w:val="22"/>
                <w:szCs w:val="22"/>
              </w:rPr>
            </w:pPr>
          </w:p>
        </w:tc>
        <w:tc>
          <w:tcPr>
            <w:tcW w:w="1260" w:type="dxa"/>
          </w:tcPr>
          <w:p w:rsidR="00926DD2" w:rsidRDefault="00926DD2" w:rsidP="00B96D20">
            <w:pPr>
              <w:jc w:val="right"/>
              <w:rPr>
                <w:sz w:val="22"/>
                <w:szCs w:val="22"/>
              </w:rPr>
            </w:pPr>
            <w:r>
              <w:rPr>
                <w:sz w:val="22"/>
                <w:szCs w:val="22"/>
              </w:rPr>
              <w:t>4,454</w:t>
            </w:r>
          </w:p>
          <w:p w:rsidR="00926DD2" w:rsidRDefault="00926DD2" w:rsidP="00B96D20">
            <w:pPr>
              <w:jc w:val="right"/>
              <w:rPr>
                <w:sz w:val="22"/>
                <w:szCs w:val="22"/>
              </w:rPr>
            </w:pPr>
          </w:p>
          <w:p w:rsidR="00926DD2" w:rsidRPr="00DF35EB" w:rsidRDefault="00926DD2" w:rsidP="00B96D20">
            <w:pPr>
              <w:jc w:val="right"/>
              <w:rPr>
                <w:sz w:val="22"/>
                <w:szCs w:val="22"/>
              </w:rPr>
            </w:pPr>
            <w:r>
              <w:rPr>
                <w:sz w:val="22"/>
                <w:szCs w:val="22"/>
              </w:rPr>
              <w:t>2,152</w:t>
            </w:r>
          </w:p>
        </w:tc>
        <w:tc>
          <w:tcPr>
            <w:tcW w:w="260" w:type="dxa"/>
          </w:tcPr>
          <w:p w:rsidR="00926DD2" w:rsidRPr="00DF35EB" w:rsidRDefault="00926DD2" w:rsidP="00B96D20">
            <w:pPr>
              <w:rPr>
                <w:sz w:val="22"/>
                <w:szCs w:val="22"/>
              </w:rPr>
            </w:pPr>
          </w:p>
        </w:tc>
        <w:tc>
          <w:tcPr>
            <w:tcW w:w="1270" w:type="dxa"/>
          </w:tcPr>
          <w:p w:rsidR="00926DD2" w:rsidRDefault="00926DD2" w:rsidP="00B96D20">
            <w:pPr>
              <w:jc w:val="center"/>
              <w:rPr>
                <w:sz w:val="22"/>
                <w:szCs w:val="22"/>
              </w:rPr>
            </w:pPr>
            <w:r>
              <w:rPr>
                <w:sz w:val="22"/>
                <w:szCs w:val="22"/>
              </w:rPr>
              <w:t xml:space="preserve"> (7,418)</w:t>
            </w:r>
          </w:p>
          <w:p w:rsidR="00926DD2" w:rsidRDefault="00926DD2" w:rsidP="00B96D20">
            <w:pPr>
              <w:jc w:val="center"/>
              <w:rPr>
                <w:sz w:val="22"/>
                <w:szCs w:val="22"/>
              </w:rPr>
            </w:pPr>
          </w:p>
          <w:p w:rsidR="00926DD2" w:rsidRPr="00DF35EB" w:rsidRDefault="00926DD2" w:rsidP="00B96D20">
            <w:pPr>
              <w:jc w:val="center"/>
              <w:rPr>
                <w:sz w:val="22"/>
                <w:szCs w:val="22"/>
              </w:rPr>
            </w:pPr>
            <w:r>
              <w:rPr>
                <w:sz w:val="22"/>
                <w:szCs w:val="22"/>
              </w:rPr>
              <w:t xml:space="preserve">    591</w:t>
            </w:r>
          </w:p>
        </w:tc>
      </w:tr>
      <w:tr w:rsidR="00926DD2" w:rsidRPr="00DE4EE6" w:rsidTr="00B96D20">
        <w:tc>
          <w:tcPr>
            <w:tcW w:w="2907" w:type="dxa"/>
          </w:tcPr>
          <w:p w:rsidR="00926DD2" w:rsidRDefault="00926DD2" w:rsidP="00B96D20">
            <w:pPr>
              <w:rPr>
                <w:sz w:val="22"/>
                <w:szCs w:val="22"/>
              </w:rPr>
            </w:pPr>
            <w:r w:rsidRPr="00DF35EB">
              <w:rPr>
                <w:sz w:val="22"/>
                <w:szCs w:val="22"/>
              </w:rPr>
              <w:t xml:space="preserve">Profit/(loss) for computation </w:t>
            </w:r>
          </w:p>
          <w:p w:rsidR="00926DD2" w:rsidRPr="00DF35EB" w:rsidRDefault="00926DD2" w:rsidP="00B96D20">
            <w:pPr>
              <w:rPr>
                <w:sz w:val="22"/>
                <w:szCs w:val="22"/>
              </w:rPr>
            </w:pPr>
            <w:r>
              <w:rPr>
                <w:sz w:val="22"/>
                <w:szCs w:val="22"/>
              </w:rPr>
              <w:t xml:space="preserve">   </w:t>
            </w:r>
            <w:r w:rsidRPr="00DF35EB">
              <w:rPr>
                <w:sz w:val="22"/>
                <w:szCs w:val="22"/>
              </w:rPr>
              <w:t>of diluted EPS</w:t>
            </w:r>
          </w:p>
        </w:tc>
        <w:tc>
          <w:tcPr>
            <w:tcW w:w="1584" w:type="dxa"/>
          </w:tcPr>
          <w:p w:rsidR="00926DD2" w:rsidRDefault="00926DD2" w:rsidP="00B96D20">
            <w:pPr>
              <w:jc w:val="center"/>
              <w:rPr>
                <w:sz w:val="22"/>
                <w:szCs w:val="22"/>
              </w:rPr>
            </w:pPr>
            <w:r>
              <w:rPr>
                <w:sz w:val="22"/>
                <w:szCs w:val="22"/>
              </w:rPr>
              <w:t xml:space="preserve">  </w:t>
            </w:r>
          </w:p>
          <w:p w:rsidR="00926DD2" w:rsidRPr="00DF35EB" w:rsidRDefault="00D045FA" w:rsidP="00B96D20">
            <w:pPr>
              <w:jc w:val="center"/>
              <w:rPr>
                <w:sz w:val="22"/>
                <w:szCs w:val="22"/>
              </w:rPr>
            </w:pPr>
            <w:r>
              <w:rPr>
                <w:sz w:val="22"/>
                <w:szCs w:val="22"/>
              </w:rPr>
              <w:t xml:space="preserve"> </w:t>
            </w:r>
            <w:r w:rsidR="00926DD2">
              <w:rPr>
                <w:sz w:val="22"/>
                <w:szCs w:val="22"/>
              </w:rPr>
              <w:t xml:space="preserve"> 2,379</w:t>
            </w:r>
          </w:p>
        </w:tc>
        <w:tc>
          <w:tcPr>
            <w:tcW w:w="258" w:type="dxa"/>
          </w:tcPr>
          <w:p w:rsidR="00926DD2" w:rsidRPr="00DF35EB" w:rsidRDefault="00926DD2" w:rsidP="00B96D20">
            <w:pPr>
              <w:jc w:val="right"/>
              <w:rPr>
                <w:sz w:val="22"/>
                <w:szCs w:val="22"/>
              </w:rPr>
            </w:pPr>
          </w:p>
        </w:tc>
        <w:tc>
          <w:tcPr>
            <w:tcW w:w="1381" w:type="dxa"/>
          </w:tcPr>
          <w:p w:rsidR="00926DD2" w:rsidRDefault="00926DD2" w:rsidP="00B96D20">
            <w:pPr>
              <w:jc w:val="center"/>
              <w:rPr>
                <w:sz w:val="22"/>
                <w:szCs w:val="22"/>
              </w:rPr>
            </w:pPr>
          </w:p>
          <w:p w:rsidR="00926DD2" w:rsidRPr="00DF35EB" w:rsidRDefault="00D045FA" w:rsidP="00B96D20">
            <w:pPr>
              <w:jc w:val="center"/>
              <w:rPr>
                <w:sz w:val="22"/>
                <w:szCs w:val="22"/>
              </w:rPr>
            </w:pPr>
            <w:r>
              <w:rPr>
                <w:sz w:val="22"/>
                <w:szCs w:val="22"/>
              </w:rPr>
              <w:t xml:space="preserve"> </w:t>
            </w:r>
            <w:r w:rsidR="00926DD2">
              <w:rPr>
                <w:sz w:val="22"/>
                <w:szCs w:val="22"/>
              </w:rPr>
              <w:t xml:space="preserve"> 4,521</w:t>
            </w:r>
          </w:p>
        </w:tc>
        <w:tc>
          <w:tcPr>
            <w:tcW w:w="260" w:type="dxa"/>
          </w:tcPr>
          <w:p w:rsidR="00926DD2" w:rsidRPr="00DF35EB" w:rsidRDefault="00926DD2" w:rsidP="00B96D20">
            <w:pPr>
              <w:jc w:val="right"/>
              <w:rPr>
                <w:sz w:val="22"/>
                <w:szCs w:val="22"/>
              </w:rPr>
            </w:pPr>
          </w:p>
        </w:tc>
        <w:tc>
          <w:tcPr>
            <w:tcW w:w="1260" w:type="dxa"/>
          </w:tcPr>
          <w:p w:rsidR="00926DD2" w:rsidRDefault="00926DD2" w:rsidP="00B96D20">
            <w:pPr>
              <w:jc w:val="right"/>
              <w:rPr>
                <w:sz w:val="22"/>
                <w:szCs w:val="22"/>
              </w:rPr>
            </w:pPr>
          </w:p>
          <w:p w:rsidR="00926DD2" w:rsidRPr="00DF35EB" w:rsidRDefault="00926DD2" w:rsidP="00B96D20">
            <w:pPr>
              <w:jc w:val="right"/>
              <w:rPr>
                <w:sz w:val="22"/>
                <w:szCs w:val="22"/>
              </w:rPr>
            </w:pPr>
            <w:r>
              <w:rPr>
                <w:sz w:val="22"/>
                <w:szCs w:val="22"/>
              </w:rPr>
              <w:t>6,606</w:t>
            </w:r>
          </w:p>
        </w:tc>
        <w:tc>
          <w:tcPr>
            <w:tcW w:w="260" w:type="dxa"/>
          </w:tcPr>
          <w:p w:rsidR="00926DD2" w:rsidRPr="00DF35EB" w:rsidRDefault="00926DD2" w:rsidP="00B96D20">
            <w:pPr>
              <w:jc w:val="right"/>
              <w:rPr>
                <w:sz w:val="22"/>
                <w:szCs w:val="22"/>
              </w:rPr>
            </w:pPr>
          </w:p>
        </w:tc>
        <w:tc>
          <w:tcPr>
            <w:tcW w:w="1270" w:type="dxa"/>
          </w:tcPr>
          <w:p w:rsidR="00926DD2" w:rsidRDefault="00926DD2" w:rsidP="00B96D20">
            <w:pPr>
              <w:jc w:val="center"/>
              <w:rPr>
                <w:sz w:val="22"/>
                <w:szCs w:val="22"/>
              </w:rPr>
            </w:pPr>
          </w:p>
          <w:p w:rsidR="00926DD2" w:rsidRPr="00DF35EB" w:rsidRDefault="00926DD2" w:rsidP="00B96D20">
            <w:pPr>
              <w:jc w:val="center"/>
              <w:rPr>
                <w:sz w:val="22"/>
                <w:szCs w:val="22"/>
              </w:rPr>
            </w:pPr>
            <w:r>
              <w:rPr>
                <w:sz w:val="22"/>
                <w:szCs w:val="22"/>
              </w:rPr>
              <w:t>(6,827)</w:t>
            </w:r>
          </w:p>
        </w:tc>
      </w:tr>
      <w:tr w:rsidR="00926DD2" w:rsidRPr="00DE4EE6" w:rsidTr="00B96D20">
        <w:tc>
          <w:tcPr>
            <w:tcW w:w="2907" w:type="dxa"/>
          </w:tcPr>
          <w:p w:rsidR="00926DD2" w:rsidRPr="00DF35EB" w:rsidRDefault="00926DD2" w:rsidP="00B96D20">
            <w:pPr>
              <w:rPr>
                <w:sz w:val="22"/>
                <w:szCs w:val="22"/>
              </w:rPr>
            </w:pPr>
          </w:p>
        </w:tc>
        <w:tc>
          <w:tcPr>
            <w:tcW w:w="1584" w:type="dxa"/>
          </w:tcPr>
          <w:p w:rsidR="00926DD2" w:rsidRPr="00DF35EB" w:rsidRDefault="00926DD2" w:rsidP="00B96D20">
            <w:pPr>
              <w:jc w:val="right"/>
              <w:rPr>
                <w:sz w:val="22"/>
                <w:szCs w:val="22"/>
              </w:rPr>
            </w:pPr>
          </w:p>
        </w:tc>
        <w:tc>
          <w:tcPr>
            <w:tcW w:w="258" w:type="dxa"/>
          </w:tcPr>
          <w:p w:rsidR="00926DD2" w:rsidRPr="00DF35EB" w:rsidRDefault="00926DD2" w:rsidP="00B96D20">
            <w:pPr>
              <w:jc w:val="right"/>
              <w:rPr>
                <w:sz w:val="22"/>
                <w:szCs w:val="22"/>
              </w:rPr>
            </w:pPr>
          </w:p>
        </w:tc>
        <w:tc>
          <w:tcPr>
            <w:tcW w:w="1381" w:type="dxa"/>
          </w:tcPr>
          <w:p w:rsidR="00926DD2" w:rsidRPr="00DF35EB" w:rsidRDefault="00926DD2" w:rsidP="00B96D20">
            <w:pPr>
              <w:jc w:val="right"/>
              <w:rPr>
                <w:sz w:val="22"/>
                <w:szCs w:val="22"/>
              </w:rPr>
            </w:pPr>
          </w:p>
        </w:tc>
        <w:tc>
          <w:tcPr>
            <w:tcW w:w="260" w:type="dxa"/>
          </w:tcPr>
          <w:p w:rsidR="00926DD2" w:rsidRPr="00DF35EB" w:rsidRDefault="00926DD2" w:rsidP="00B96D20">
            <w:pPr>
              <w:jc w:val="right"/>
              <w:rPr>
                <w:sz w:val="22"/>
                <w:szCs w:val="22"/>
              </w:rPr>
            </w:pPr>
          </w:p>
        </w:tc>
        <w:tc>
          <w:tcPr>
            <w:tcW w:w="1260" w:type="dxa"/>
          </w:tcPr>
          <w:p w:rsidR="00926DD2" w:rsidRPr="00DF35EB" w:rsidRDefault="00926DD2" w:rsidP="00B96D20">
            <w:pPr>
              <w:jc w:val="right"/>
              <w:rPr>
                <w:sz w:val="22"/>
                <w:szCs w:val="22"/>
              </w:rPr>
            </w:pPr>
          </w:p>
        </w:tc>
        <w:tc>
          <w:tcPr>
            <w:tcW w:w="260" w:type="dxa"/>
          </w:tcPr>
          <w:p w:rsidR="00926DD2" w:rsidRPr="00DF35EB" w:rsidRDefault="00926DD2" w:rsidP="00B96D20">
            <w:pPr>
              <w:jc w:val="right"/>
              <w:rPr>
                <w:sz w:val="22"/>
                <w:szCs w:val="22"/>
              </w:rPr>
            </w:pPr>
          </w:p>
        </w:tc>
        <w:tc>
          <w:tcPr>
            <w:tcW w:w="1270" w:type="dxa"/>
          </w:tcPr>
          <w:p w:rsidR="00926DD2" w:rsidRPr="00DF35EB" w:rsidRDefault="00926DD2" w:rsidP="00B96D20">
            <w:pPr>
              <w:jc w:val="right"/>
              <w:rPr>
                <w:sz w:val="22"/>
                <w:szCs w:val="22"/>
              </w:rPr>
            </w:pPr>
          </w:p>
        </w:tc>
      </w:tr>
      <w:tr w:rsidR="00926DD2" w:rsidRPr="00DE4EE6" w:rsidTr="00B96D20">
        <w:tc>
          <w:tcPr>
            <w:tcW w:w="2907" w:type="dxa"/>
          </w:tcPr>
          <w:p w:rsidR="00926DD2" w:rsidRDefault="00926DD2" w:rsidP="00B96D20">
            <w:pPr>
              <w:rPr>
                <w:sz w:val="22"/>
                <w:szCs w:val="22"/>
              </w:rPr>
            </w:pPr>
            <w:r w:rsidRPr="00DF35EB">
              <w:rPr>
                <w:sz w:val="22"/>
                <w:szCs w:val="22"/>
              </w:rPr>
              <w:t xml:space="preserve">Weighted average number of </w:t>
            </w:r>
          </w:p>
          <w:p w:rsidR="00926DD2" w:rsidRPr="00DF35EB" w:rsidRDefault="00926DD2" w:rsidP="00B96D20">
            <w:pPr>
              <w:rPr>
                <w:sz w:val="22"/>
                <w:szCs w:val="22"/>
              </w:rPr>
            </w:pPr>
            <w:r>
              <w:rPr>
                <w:sz w:val="22"/>
                <w:szCs w:val="22"/>
              </w:rPr>
              <w:t xml:space="preserve">   </w:t>
            </w:r>
            <w:r w:rsidRPr="00DF35EB">
              <w:rPr>
                <w:sz w:val="22"/>
                <w:szCs w:val="22"/>
              </w:rPr>
              <w:t>Shares</w:t>
            </w:r>
            <w:r>
              <w:rPr>
                <w:sz w:val="22"/>
                <w:szCs w:val="22"/>
              </w:rPr>
              <w:t xml:space="preserve"> in issue (RM’000)</w:t>
            </w:r>
          </w:p>
        </w:tc>
        <w:tc>
          <w:tcPr>
            <w:tcW w:w="1584" w:type="dxa"/>
          </w:tcPr>
          <w:p w:rsidR="00926DD2" w:rsidRDefault="00926DD2" w:rsidP="00B96D20">
            <w:pPr>
              <w:jc w:val="right"/>
              <w:rPr>
                <w:sz w:val="22"/>
                <w:szCs w:val="22"/>
              </w:rPr>
            </w:pPr>
          </w:p>
          <w:p w:rsidR="00926DD2" w:rsidRPr="00DF35EB" w:rsidRDefault="00926DD2" w:rsidP="00B96D20">
            <w:pPr>
              <w:jc w:val="center"/>
              <w:rPr>
                <w:sz w:val="22"/>
                <w:szCs w:val="22"/>
              </w:rPr>
            </w:pPr>
            <w:r>
              <w:rPr>
                <w:sz w:val="22"/>
                <w:szCs w:val="22"/>
              </w:rPr>
              <w:t xml:space="preserve"> 70,000</w:t>
            </w:r>
          </w:p>
        </w:tc>
        <w:tc>
          <w:tcPr>
            <w:tcW w:w="258" w:type="dxa"/>
          </w:tcPr>
          <w:p w:rsidR="00926DD2" w:rsidRPr="00DF35EB" w:rsidRDefault="00926DD2" w:rsidP="00B96D20">
            <w:pPr>
              <w:jc w:val="right"/>
              <w:rPr>
                <w:sz w:val="22"/>
                <w:szCs w:val="22"/>
              </w:rPr>
            </w:pPr>
          </w:p>
        </w:tc>
        <w:tc>
          <w:tcPr>
            <w:tcW w:w="1381" w:type="dxa"/>
          </w:tcPr>
          <w:p w:rsidR="00926DD2" w:rsidRDefault="00926DD2" w:rsidP="00B96D20">
            <w:pPr>
              <w:jc w:val="right"/>
              <w:rPr>
                <w:sz w:val="22"/>
                <w:szCs w:val="22"/>
              </w:rPr>
            </w:pPr>
          </w:p>
          <w:p w:rsidR="00926DD2" w:rsidRPr="00DF35EB" w:rsidRDefault="00926DD2" w:rsidP="00B96D20">
            <w:pPr>
              <w:rPr>
                <w:sz w:val="22"/>
                <w:szCs w:val="22"/>
              </w:rPr>
            </w:pPr>
            <w:r>
              <w:rPr>
                <w:sz w:val="22"/>
                <w:szCs w:val="22"/>
              </w:rPr>
              <w:t xml:space="preserve">     60,000</w:t>
            </w:r>
          </w:p>
        </w:tc>
        <w:tc>
          <w:tcPr>
            <w:tcW w:w="260" w:type="dxa"/>
          </w:tcPr>
          <w:p w:rsidR="00926DD2" w:rsidRPr="00DF35EB" w:rsidRDefault="00926DD2" w:rsidP="00B96D20">
            <w:pPr>
              <w:jc w:val="right"/>
              <w:rPr>
                <w:sz w:val="22"/>
                <w:szCs w:val="22"/>
              </w:rPr>
            </w:pPr>
          </w:p>
        </w:tc>
        <w:tc>
          <w:tcPr>
            <w:tcW w:w="1260" w:type="dxa"/>
          </w:tcPr>
          <w:p w:rsidR="00926DD2" w:rsidRDefault="00926DD2" w:rsidP="00B96D20">
            <w:pPr>
              <w:jc w:val="right"/>
              <w:rPr>
                <w:sz w:val="22"/>
                <w:szCs w:val="22"/>
              </w:rPr>
            </w:pPr>
          </w:p>
          <w:p w:rsidR="00926DD2" w:rsidRPr="00DF35EB" w:rsidRDefault="00926DD2" w:rsidP="00B96D20">
            <w:pPr>
              <w:jc w:val="right"/>
              <w:rPr>
                <w:sz w:val="22"/>
                <w:szCs w:val="22"/>
              </w:rPr>
            </w:pPr>
            <w:r>
              <w:rPr>
                <w:sz w:val="22"/>
                <w:szCs w:val="22"/>
              </w:rPr>
              <w:t>70,000</w:t>
            </w:r>
          </w:p>
        </w:tc>
        <w:tc>
          <w:tcPr>
            <w:tcW w:w="260" w:type="dxa"/>
          </w:tcPr>
          <w:p w:rsidR="00926DD2" w:rsidRPr="00DF35EB" w:rsidRDefault="00926DD2" w:rsidP="00B96D20">
            <w:pPr>
              <w:jc w:val="right"/>
              <w:rPr>
                <w:sz w:val="22"/>
                <w:szCs w:val="22"/>
              </w:rPr>
            </w:pPr>
          </w:p>
        </w:tc>
        <w:tc>
          <w:tcPr>
            <w:tcW w:w="1270" w:type="dxa"/>
          </w:tcPr>
          <w:p w:rsidR="00926DD2" w:rsidRDefault="00926DD2" w:rsidP="00B96D20">
            <w:pPr>
              <w:jc w:val="right"/>
              <w:rPr>
                <w:sz w:val="22"/>
                <w:szCs w:val="22"/>
              </w:rPr>
            </w:pPr>
          </w:p>
          <w:p w:rsidR="00926DD2" w:rsidRPr="00DF35EB" w:rsidRDefault="00926DD2" w:rsidP="00B96D20">
            <w:pPr>
              <w:rPr>
                <w:sz w:val="22"/>
                <w:szCs w:val="22"/>
              </w:rPr>
            </w:pPr>
            <w:r>
              <w:rPr>
                <w:sz w:val="22"/>
                <w:szCs w:val="22"/>
              </w:rPr>
              <w:t xml:space="preserve">   60,000</w:t>
            </w:r>
          </w:p>
        </w:tc>
      </w:tr>
      <w:tr w:rsidR="00926DD2" w:rsidRPr="00DE4EE6" w:rsidTr="00B96D20">
        <w:tc>
          <w:tcPr>
            <w:tcW w:w="2907" w:type="dxa"/>
          </w:tcPr>
          <w:p w:rsidR="00926DD2" w:rsidRPr="00DF35EB" w:rsidRDefault="00926DD2" w:rsidP="00B96D20">
            <w:pPr>
              <w:rPr>
                <w:sz w:val="22"/>
                <w:szCs w:val="22"/>
              </w:rPr>
            </w:pPr>
          </w:p>
        </w:tc>
        <w:tc>
          <w:tcPr>
            <w:tcW w:w="1584" w:type="dxa"/>
          </w:tcPr>
          <w:p w:rsidR="00926DD2" w:rsidRPr="00DF35EB" w:rsidRDefault="00926DD2" w:rsidP="00B96D20">
            <w:pPr>
              <w:jc w:val="right"/>
              <w:rPr>
                <w:sz w:val="22"/>
                <w:szCs w:val="22"/>
              </w:rPr>
            </w:pPr>
          </w:p>
        </w:tc>
        <w:tc>
          <w:tcPr>
            <w:tcW w:w="258" w:type="dxa"/>
          </w:tcPr>
          <w:p w:rsidR="00926DD2" w:rsidRPr="00DF35EB" w:rsidRDefault="00926DD2" w:rsidP="00B96D20">
            <w:pPr>
              <w:jc w:val="right"/>
              <w:rPr>
                <w:sz w:val="22"/>
                <w:szCs w:val="22"/>
              </w:rPr>
            </w:pPr>
          </w:p>
        </w:tc>
        <w:tc>
          <w:tcPr>
            <w:tcW w:w="1381" w:type="dxa"/>
          </w:tcPr>
          <w:p w:rsidR="00926DD2" w:rsidRPr="00DF35EB" w:rsidRDefault="00926DD2" w:rsidP="00B96D20">
            <w:pPr>
              <w:jc w:val="right"/>
              <w:rPr>
                <w:sz w:val="22"/>
                <w:szCs w:val="22"/>
              </w:rPr>
            </w:pPr>
          </w:p>
        </w:tc>
        <w:tc>
          <w:tcPr>
            <w:tcW w:w="260" w:type="dxa"/>
          </w:tcPr>
          <w:p w:rsidR="00926DD2" w:rsidRPr="00DF35EB" w:rsidRDefault="00926DD2" w:rsidP="00B96D20">
            <w:pPr>
              <w:jc w:val="right"/>
              <w:rPr>
                <w:sz w:val="22"/>
                <w:szCs w:val="22"/>
              </w:rPr>
            </w:pPr>
          </w:p>
        </w:tc>
        <w:tc>
          <w:tcPr>
            <w:tcW w:w="1260" w:type="dxa"/>
          </w:tcPr>
          <w:p w:rsidR="00926DD2" w:rsidRPr="00DF35EB" w:rsidRDefault="00926DD2" w:rsidP="00B96D20">
            <w:pPr>
              <w:jc w:val="right"/>
              <w:rPr>
                <w:sz w:val="22"/>
                <w:szCs w:val="22"/>
              </w:rPr>
            </w:pPr>
          </w:p>
        </w:tc>
        <w:tc>
          <w:tcPr>
            <w:tcW w:w="260" w:type="dxa"/>
          </w:tcPr>
          <w:p w:rsidR="00926DD2" w:rsidRPr="00DF35EB" w:rsidRDefault="00926DD2" w:rsidP="00B96D20">
            <w:pPr>
              <w:jc w:val="right"/>
              <w:rPr>
                <w:sz w:val="22"/>
                <w:szCs w:val="22"/>
              </w:rPr>
            </w:pPr>
          </w:p>
        </w:tc>
        <w:tc>
          <w:tcPr>
            <w:tcW w:w="1270" w:type="dxa"/>
          </w:tcPr>
          <w:p w:rsidR="00926DD2" w:rsidRPr="00DF35EB" w:rsidRDefault="00926DD2" w:rsidP="00B96D20">
            <w:pPr>
              <w:jc w:val="right"/>
              <w:rPr>
                <w:sz w:val="22"/>
                <w:szCs w:val="22"/>
              </w:rPr>
            </w:pPr>
          </w:p>
        </w:tc>
      </w:tr>
      <w:tr w:rsidR="00926DD2" w:rsidRPr="00DE4EE6" w:rsidTr="00B96D20">
        <w:tc>
          <w:tcPr>
            <w:tcW w:w="2907" w:type="dxa"/>
          </w:tcPr>
          <w:p w:rsidR="00926DD2" w:rsidRDefault="00926DD2" w:rsidP="00B96D20">
            <w:pPr>
              <w:rPr>
                <w:sz w:val="22"/>
                <w:szCs w:val="22"/>
              </w:rPr>
            </w:pPr>
            <w:r w:rsidRPr="00DF35EB">
              <w:rPr>
                <w:sz w:val="22"/>
                <w:szCs w:val="22"/>
              </w:rPr>
              <w:t xml:space="preserve">Dilutive effect of conversion </w:t>
            </w:r>
          </w:p>
          <w:p w:rsidR="00926DD2" w:rsidRPr="00DF35EB" w:rsidRDefault="00926DD2" w:rsidP="00B96D20">
            <w:pPr>
              <w:rPr>
                <w:sz w:val="22"/>
                <w:szCs w:val="22"/>
              </w:rPr>
            </w:pPr>
            <w:r>
              <w:rPr>
                <w:sz w:val="22"/>
                <w:szCs w:val="22"/>
              </w:rPr>
              <w:t xml:space="preserve">   </w:t>
            </w:r>
            <w:r w:rsidRPr="00DF35EB">
              <w:rPr>
                <w:sz w:val="22"/>
                <w:szCs w:val="22"/>
              </w:rPr>
              <w:t>of Redeemabl</w:t>
            </w:r>
            <w:r>
              <w:rPr>
                <w:sz w:val="22"/>
                <w:szCs w:val="22"/>
              </w:rPr>
              <w:t>e Convertible</w:t>
            </w:r>
          </w:p>
        </w:tc>
        <w:tc>
          <w:tcPr>
            <w:tcW w:w="1584" w:type="dxa"/>
          </w:tcPr>
          <w:p w:rsidR="00926DD2" w:rsidRDefault="00926DD2" w:rsidP="00B96D20">
            <w:pPr>
              <w:jc w:val="right"/>
              <w:rPr>
                <w:sz w:val="22"/>
                <w:szCs w:val="22"/>
              </w:rPr>
            </w:pPr>
          </w:p>
          <w:p w:rsidR="00926DD2" w:rsidRPr="00DF35EB" w:rsidRDefault="00926DD2" w:rsidP="00B96D20">
            <w:pPr>
              <w:jc w:val="center"/>
              <w:rPr>
                <w:sz w:val="22"/>
                <w:szCs w:val="22"/>
              </w:rPr>
            </w:pPr>
            <w:r>
              <w:rPr>
                <w:sz w:val="22"/>
                <w:szCs w:val="22"/>
              </w:rPr>
              <w:t xml:space="preserve">        </w:t>
            </w:r>
          </w:p>
        </w:tc>
        <w:tc>
          <w:tcPr>
            <w:tcW w:w="258" w:type="dxa"/>
          </w:tcPr>
          <w:p w:rsidR="00926DD2" w:rsidRPr="00DF35EB" w:rsidRDefault="00926DD2" w:rsidP="00B96D20">
            <w:pPr>
              <w:jc w:val="right"/>
              <w:rPr>
                <w:sz w:val="22"/>
                <w:szCs w:val="22"/>
              </w:rPr>
            </w:pPr>
          </w:p>
        </w:tc>
        <w:tc>
          <w:tcPr>
            <w:tcW w:w="1381" w:type="dxa"/>
          </w:tcPr>
          <w:p w:rsidR="00926DD2" w:rsidRPr="00DF35EB" w:rsidRDefault="00926DD2" w:rsidP="00B96D20">
            <w:pPr>
              <w:jc w:val="right"/>
              <w:rPr>
                <w:sz w:val="22"/>
                <w:szCs w:val="22"/>
              </w:rPr>
            </w:pPr>
          </w:p>
        </w:tc>
        <w:tc>
          <w:tcPr>
            <w:tcW w:w="260" w:type="dxa"/>
          </w:tcPr>
          <w:p w:rsidR="00926DD2" w:rsidRPr="00DF35EB" w:rsidRDefault="00926DD2" w:rsidP="00B96D20">
            <w:pPr>
              <w:jc w:val="right"/>
              <w:rPr>
                <w:sz w:val="22"/>
                <w:szCs w:val="22"/>
              </w:rPr>
            </w:pPr>
          </w:p>
        </w:tc>
        <w:tc>
          <w:tcPr>
            <w:tcW w:w="1260" w:type="dxa"/>
          </w:tcPr>
          <w:p w:rsidR="00926DD2" w:rsidRPr="00DF35EB" w:rsidRDefault="00926DD2" w:rsidP="00B96D20">
            <w:pPr>
              <w:jc w:val="right"/>
              <w:rPr>
                <w:sz w:val="22"/>
                <w:szCs w:val="22"/>
              </w:rPr>
            </w:pPr>
          </w:p>
        </w:tc>
        <w:tc>
          <w:tcPr>
            <w:tcW w:w="260" w:type="dxa"/>
          </w:tcPr>
          <w:p w:rsidR="00926DD2" w:rsidRPr="00DF35EB" w:rsidRDefault="00926DD2" w:rsidP="00B96D20">
            <w:pPr>
              <w:jc w:val="right"/>
              <w:rPr>
                <w:sz w:val="22"/>
                <w:szCs w:val="22"/>
              </w:rPr>
            </w:pPr>
          </w:p>
        </w:tc>
        <w:tc>
          <w:tcPr>
            <w:tcW w:w="1270" w:type="dxa"/>
          </w:tcPr>
          <w:p w:rsidR="00926DD2" w:rsidRPr="00DF35EB" w:rsidRDefault="00926DD2" w:rsidP="00B96D20">
            <w:pPr>
              <w:jc w:val="right"/>
              <w:rPr>
                <w:sz w:val="22"/>
                <w:szCs w:val="22"/>
              </w:rPr>
            </w:pPr>
          </w:p>
        </w:tc>
      </w:tr>
      <w:tr w:rsidR="00926DD2" w:rsidRPr="00DE4EE6" w:rsidTr="00B96D20">
        <w:tc>
          <w:tcPr>
            <w:tcW w:w="2907" w:type="dxa"/>
          </w:tcPr>
          <w:p w:rsidR="00926DD2" w:rsidRDefault="00926DD2" w:rsidP="00B96D20">
            <w:pPr>
              <w:rPr>
                <w:sz w:val="22"/>
                <w:szCs w:val="22"/>
              </w:rPr>
            </w:pPr>
            <w:r>
              <w:rPr>
                <w:sz w:val="22"/>
                <w:szCs w:val="22"/>
              </w:rPr>
              <w:t xml:space="preserve">   </w:t>
            </w:r>
            <w:r w:rsidRPr="00DF35EB">
              <w:rPr>
                <w:sz w:val="22"/>
                <w:szCs w:val="22"/>
              </w:rPr>
              <w:t xml:space="preserve">Preference Shares </w:t>
            </w:r>
            <w:r>
              <w:rPr>
                <w:sz w:val="22"/>
                <w:szCs w:val="22"/>
              </w:rPr>
              <w:t>(RM,000)</w:t>
            </w:r>
          </w:p>
          <w:p w:rsidR="00926DD2" w:rsidRPr="00DF35EB" w:rsidRDefault="00926DD2" w:rsidP="00B96D20">
            <w:pPr>
              <w:rPr>
                <w:sz w:val="22"/>
                <w:szCs w:val="22"/>
              </w:rPr>
            </w:pPr>
            <w:r>
              <w:rPr>
                <w:sz w:val="22"/>
                <w:szCs w:val="22"/>
              </w:rPr>
              <w:t xml:space="preserve">   </w:t>
            </w:r>
          </w:p>
        </w:tc>
        <w:tc>
          <w:tcPr>
            <w:tcW w:w="1584" w:type="dxa"/>
          </w:tcPr>
          <w:p w:rsidR="00926DD2" w:rsidRPr="00DF35EB" w:rsidRDefault="00926DD2" w:rsidP="00B96D20">
            <w:pPr>
              <w:jc w:val="center"/>
              <w:rPr>
                <w:sz w:val="22"/>
                <w:szCs w:val="22"/>
              </w:rPr>
            </w:pPr>
            <w:r>
              <w:rPr>
                <w:sz w:val="22"/>
                <w:szCs w:val="22"/>
              </w:rPr>
              <w:t xml:space="preserve">         -</w:t>
            </w:r>
          </w:p>
        </w:tc>
        <w:tc>
          <w:tcPr>
            <w:tcW w:w="258" w:type="dxa"/>
          </w:tcPr>
          <w:p w:rsidR="00926DD2" w:rsidRPr="00DF35EB" w:rsidRDefault="00926DD2" w:rsidP="00B96D20">
            <w:pPr>
              <w:jc w:val="right"/>
              <w:rPr>
                <w:sz w:val="22"/>
                <w:szCs w:val="22"/>
              </w:rPr>
            </w:pPr>
          </w:p>
        </w:tc>
        <w:tc>
          <w:tcPr>
            <w:tcW w:w="1381" w:type="dxa"/>
          </w:tcPr>
          <w:p w:rsidR="00926DD2" w:rsidRPr="00DF35EB" w:rsidRDefault="00926DD2" w:rsidP="00B96D20">
            <w:pPr>
              <w:rPr>
                <w:sz w:val="22"/>
                <w:szCs w:val="22"/>
              </w:rPr>
            </w:pPr>
            <w:r>
              <w:rPr>
                <w:sz w:val="22"/>
                <w:szCs w:val="22"/>
              </w:rPr>
              <w:t xml:space="preserve">     10,000</w:t>
            </w:r>
          </w:p>
        </w:tc>
        <w:tc>
          <w:tcPr>
            <w:tcW w:w="260" w:type="dxa"/>
          </w:tcPr>
          <w:p w:rsidR="00926DD2" w:rsidRPr="00DF35EB" w:rsidRDefault="00926DD2" w:rsidP="00B96D20">
            <w:pPr>
              <w:jc w:val="right"/>
              <w:rPr>
                <w:sz w:val="22"/>
                <w:szCs w:val="22"/>
              </w:rPr>
            </w:pPr>
          </w:p>
        </w:tc>
        <w:tc>
          <w:tcPr>
            <w:tcW w:w="1260" w:type="dxa"/>
          </w:tcPr>
          <w:p w:rsidR="00926DD2" w:rsidRPr="00DF35EB" w:rsidRDefault="00926DD2" w:rsidP="00B96D20">
            <w:pPr>
              <w:jc w:val="right"/>
              <w:rPr>
                <w:sz w:val="22"/>
                <w:szCs w:val="22"/>
              </w:rPr>
            </w:pPr>
            <w:r>
              <w:rPr>
                <w:sz w:val="22"/>
                <w:szCs w:val="22"/>
              </w:rPr>
              <w:t>-</w:t>
            </w:r>
          </w:p>
        </w:tc>
        <w:tc>
          <w:tcPr>
            <w:tcW w:w="260" w:type="dxa"/>
          </w:tcPr>
          <w:p w:rsidR="00926DD2" w:rsidRPr="00DF35EB" w:rsidRDefault="00926DD2" w:rsidP="00B96D20">
            <w:pPr>
              <w:jc w:val="right"/>
              <w:rPr>
                <w:sz w:val="22"/>
                <w:szCs w:val="22"/>
              </w:rPr>
            </w:pPr>
          </w:p>
        </w:tc>
        <w:tc>
          <w:tcPr>
            <w:tcW w:w="1270" w:type="dxa"/>
          </w:tcPr>
          <w:p w:rsidR="00926DD2" w:rsidRPr="00DF35EB" w:rsidRDefault="00D045FA" w:rsidP="00D045FA">
            <w:pPr>
              <w:rPr>
                <w:sz w:val="22"/>
                <w:szCs w:val="22"/>
              </w:rPr>
            </w:pPr>
            <w:r>
              <w:rPr>
                <w:sz w:val="22"/>
                <w:szCs w:val="22"/>
              </w:rPr>
              <w:t xml:space="preserve">   </w:t>
            </w:r>
            <w:r w:rsidR="00926DD2">
              <w:rPr>
                <w:sz w:val="22"/>
                <w:szCs w:val="22"/>
              </w:rPr>
              <w:t>10,000</w:t>
            </w:r>
          </w:p>
        </w:tc>
      </w:tr>
      <w:tr w:rsidR="00926DD2" w:rsidRPr="00DE4EE6" w:rsidTr="00B96D20">
        <w:tc>
          <w:tcPr>
            <w:tcW w:w="2907" w:type="dxa"/>
          </w:tcPr>
          <w:p w:rsidR="00926DD2" w:rsidRDefault="00926DD2" w:rsidP="00B96D20">
            <w:pPr>
              <w:rPr>
                <w:sz w:val="22"/>
                <w:szCs w:val="22"/>
              </w:rPr>
            </w:pPr>
            <w:r>
              <w:rPr>
                <w:sz w:val="22"/>
                <w:szCs w:val="22"/>
              </w:rPr>
              <w:t>Effect conversion of ESOS at</w:t>
            </w:r>
          </w:p>
          <w:p w:rsidR="00926DD2" w:rsidRPr="00DF35EB" w:rsidRDefault="00926DD2" w:rsidP="00B96D20">
            <w:pPr>
              <w:rPr>
                <w:sz w:val="22"/>
                <w:szCs w:val="22"/>
              </w:rPr>
            </w:pPr>
            <w:r>
              <w:rPr>
                <w:sz w:val="22"/>
                <w:szCs w:val="22"/>
              </w:rPr>
              <w:t xml:space="preserve">   par value (RM’000)</w:t>
            </w:r>
          </w:p>
        </w:tc>
        <w:tc>
          <w:tcPr>
            <w:tcW w:w="1584" w:type="dxa"/>
          </w:tcPr>
          <w:p w:rsidR="00926DD2" w:rsidRDefault="00926DD2" w:rsidP="00B96D20">
            <w:pPr>
              <w:rPr>
                <w:sz w:val="22"/>
                <w:szCs w:val="22"/>
              </w:rPr>
            </w:pPr>
          </w:p>
          <w:p w:rsidR="00926DD2" w:rsidRPr="00DF35EB" w:rsidRDefault="00926DD2" w:rsidP="00B96D20">
            <w:pPr>
              <w:jc w:val="center"/>
              <w:rPr>
                <w:sz w:val="22"/>
                <w:szCs w:val="22"/>
              </w:rPr>
            </w:pPr>
            <w:r>
              <w:rPr>
                <w:sz w:val="22"/>
                <w:szCs w:val="22"/>
              </w:rPr>
              <w:t xml:space="preserve">  7,969</w:t>
            </w:r>
          </w:p>
        </w:tc>
        <w:tc>
          <w:tcPr>
            <w:tcW w:w="258" w:type="dxa"/>
          </w:tcPr>
          <w:p w:rsidR="00926DD2" w:rsidRPr="00DF35EB" w:rsidRDefault="00926DD2" w:rsidP="00B96D20">
            <w:pPr>
              <w:jc w:val="right"/>
              <w:rPr>
                <w:sz w:val="22"/>
                <w:szCs w:val="22"/>
              </w:rPr>
            </w:pPr>
          </w:p>
        </w:tc>
        <w:tc>
          <w:tcPr>
            <w:tcW w:w="1381" w:type="dxa"/>
          </w:tcPr>
          <w:p w:rsidR="00926DD2" w:rsidRDefault="00926DD2" w:rsidP="00B96D20">
            <w:pPr>
              <w:rPr>
                <w:sz w:val="22"/>
                <w:szCs w:val="22"/>
              </w:rPr>
            </w:pPr>
          </w:p>
          <w:p w:rsidR="00926DD2" w:rsidRDefault="00926DD2" w:rsidP="00B96D20">
            <w:pPr>
              <w:jc w:val="center"/>
              <w:rPr>
                <w:sz w:val="22"/>
                <w:szCs w:val="22"/>
              </w:rPr>
            </w:pPr>
            <w:r>
              <w:rPr>
                <w:sz w:val="22"/>
                <w:szCs w:val="22"/>
              </w:rPr>
              <w:t xml:space="preserve"> 7,969</w:t>
            </w:r>
          </w:p>
        </w:tc>
        <w:tc>
          <w:tcPr>
            <w:tcW w:w="260" w:type="dxa"/>
          </w:tcPr>
          <w:p w:rsidR="00926DD2" w:rsidRPr="00DF35EB" w:rsidRDefault="00926DD2" w:rsidP="00B96D20">
            <w:pPr>
              <w:jc w:val="center"/>
              <w:rPr>
                <w:sz w:val="22"/>
                <w:szCs w:val="22"/>
              </w:rPr>
            </w:pPr>
          </w:p>
        </w:tc>
        <w:tc>
          <w:tcPr>
            <w:tcW w:w="1260" w:type="dxa"/>
          </w:tcPr>
          <w:p w:rsidR="00926DD2" w:rsidRDefault="00926DD2" w:rsidP="00B96D20">
            <w:pPr>
              <w:jc w:val="center"/>
              <w:rPr>
                <w:sz w:val="22"/>
                <w:szCs w:val="22"/>
              </w:rPr>
            </w:pPr>
          </w:p>
          <w:p w:rsidR="00926DD2" w:rsidRDefault="00926DD2" w:rsidP="00B96D20">
            <w:pPr>
              <w:jc w:val="right"/>
              <w:rPr>
                <w:sz w:val="22"/>
                <w:szCs w:val="22"/>
              </w:rPr>
            </w:pPr>
            <w:r>
              <w:rPr>
                <w:sz w:val="22"/>
                <w:szCs w:val="22"/>
              </w:rPr>
              <w:t>7,969</w:t>
            </w:r>
          </w:p>
        </w:tc>
        <w:tc>
          <w:tcPr>
            <w:tcW w:w="260" w:type="dxa"/>
          </w:tcPr>
          <w:p w:rsidR="00926DD2" w:rsidRPr="00DF35EB" w:rsidRDefault="00926DD2" w:rsidP="00B96D20">
            <w:pPr>
              <w:jc w:val="center"/>
              <w:rPr>
                <w:sz w:val="22"/>
                <w:szCs w:val="22"/>
              </w:rPr>
            </w:pPr>
          </w:p>
        </w:tc>
        <w:tc>
          <w:tcPr>
            <w:tcW w:w="1270" w:type="dxa"/>
          </w:tcPr>
          <w:p w:rsidR="00926DD2" w:rsidRDefault="00926DD2" w:rsidP="00B96D20">
            <w:pPr>
              <w:jc w:val="center"/>
              <w:rPr>
                <w:sz w:val="22"/>
                <w:szCs w:val="22"/>
              </w:rPr>
            </w:pPr>
          </w:p>
          <w:p w:rsidR="00926DD2" w:rsidRDefault="00926DD2" w:rsidP="00B96D20">
            <w:pPr>
              <w:jc w:val="center"/>
              <w:rPr>
                <w:sz w:val="22"/>
                <w:szCs w:val="22"/>
              </w:rPr>
            </w:pPr>
            <w:r>
              <w:rPr>
                <w:sz w:val="22"/>
                <w:szCs w:val="22"/>
              </w:rPr>
              <w:t>7,969</w:t>
            </w:r>
          </w:p>
        </w:tc>
      </w:tr>
      <w:tr w:rsidR="00926DD2" w:rsidRPr="00DE4EE6" w:rsidTr="00B96D20">
        <w:tc>
          <w:tcPr>
            <w:tcW w:w="2907" w:type="dxa"/>
          </w:tcPr>
          <w:p w:rsidR="00926DD2" w:rsidRPr="00DF35EB" w:rsidRDefault="00926DD2" w:rsidP="00B96D20">
            <w:pPr>
              <w:rPr>
                <w:sz w:val="22"/>
                <w:szCs w:val="22"/>
              </w:rPr>
            </w:pPr>
          </w:p>
        </w:tc>
        <w:tc>
          <w:tcPr>
            <w:tcW w:w="1584" w:type="dxa"/>
          </w:tcPr>
          <w:p w:rsidR="00926DD2" w:rsidRPr="00DF35EB" w:rsidRDefault="00926DD2" w:rsidP="00B96D20">
            <w:pPr>
              <w:rPr>
                <w:sz w:val="22"/>
                <w:szCs w:val="22"/>
              </w:rPr>
            </w:pPr>
          </w:p>
        </w:tc>
        <w:tc>
          <w:tcPr>
            <w:tcW w:w="258" w:type="dxa"/>
          </w:tcPr>
          <w:p w:rsidR="00926DD2" w:rsidRPr="00DF35EB" w:rsidRDefault="00926DD2" w:rsidP="00B96D20">
            <w:pPr>
              <w:jc w:val="right"/>
              <w:rPr>
                <w:sz w:val="22"/>
                <w:szCs w:val="22"/>
              </w:rPr>
            </w:pPr>
          </w:p>
        </w:tc>
        <w:tc>
          <w:tcPr>
            <w:tcW w:w="1381" w:type="dxa"/>
          </w:tcPr>
          <w:p w:rsidR="00926DD2" w:rsidRDefault="00926DD2" w:rsidP="00B96D20">
            <w:pPr>
              <w:rPr>
                <w:sz w:val="22"/>
                <w:szCs w:val="22"/>
              </w:rPr>
            </w:pPr>
          </w:p>
        </w:tc>
        <w:tc>
          <w:tcPr>
            <w:tcW w:w="260" w:type="dxa"/>
          </w:tcPr>
          <w:p w:rsidR="00926DD2" w:rsidRPr="00DF35EB" w:rsidRDefault="00926DD2" w:rsidP="00B96D20">
            <w:pPr>
              <w:jc w:val="center"/>
              <w:rPr>
                <w:sz w:val="22"/>
                <w:szCs w:val="22"/>
              </w:rPr>
            </w:pPr>
          </w:p>
        </w:tc>
        <w:tc>
          <w:tcPr>
            <w:tcW w:w="1260" w:type="dxa"/>
          </w:tcPr>
          <w:p w:rsidR="00926DD2" w:rsidRDefault="00926DD2" w:rsidP="00B96D20">
            <w:pPr>
              <w:jc w:val="center"/>
              <w:rPr>
                <w:sz w:val="22"/>
                <w:szCs w:val="22"/>
              </w:rPr>
            </w:pPr>
          </w:p>
        </w:tc>
        <w:tc>
          <w:tcPr>
            <w:tcW w:w="260" w:type="dxa"/>
          </w:tcPr>
          <w:p w:rsidR="00926DD2" w:rsidRPr="00DF35EB" w:rsidRDefault="00926DD2" w:rsidP="00B96D20">
            <w:pPr>
              <w:jc w:val="center"/>
              <w:rPr>
                <w:sz w:val="22"/>
                <w:szCs w:val="22"/>
              </w:rPr>
            </w:pPr>
          </w:p>
        </w:tc>
        <w:tc>
          <w:tcPr>
            <w:tcW w:w="1270" w:type="dxa"/>
          </w:tcPr>
          <w:p w:rsidR="00926DD2" w:rsidRDefault="00926DD2" w:rsidP="00B96D20">
            <w:pPr>
              <w:jc w:val="center"/>
              <w:rPr>
                <w:sz w:val="22"/>
                <w:szCs w:val="22"/>
              </w:rPr>
            </w:pPr>
          </w:p>
        </w:tc>
      </w:tr>
      <w:tr w:rsidR="00926DD2" w:rsidRPr="00DE4EE6" w:rsidTr="00B96D20">
        <w:tc>
          <w:tcPr>
            <w:tcW w:w="2907" w:type="dxa"/>
          </w:tcPr>
          <w:p w:rsidR="00926DD2" w:rsidRPr="00DF35EB" w:rsidRDefault="00926DD2" w:rsidP="00B96D20">
            <w:pPr>
              <w:rPr>
                <w:sz w:val="22"/>
                <w:szCs w:val="22"/>
              </w:rPr>
            </w:pPr>
            <w:r w:rsidRPr="00DF35EB">
              <w:rPr>
                <w:sz w:val="22"/>
                <w:szCs w:val="22"/>
              </w:rPr>
              <w:t>Basic earnings per share (</w:t>
            </w:r>
            <w:proofErr w:type="spellStart"/>
            <w:r w:rsidRPr="00DF35EB">
              <w:rPr>
                <w:sz w:val="22"/>
                <w:szCs w:val="22"/>
              </w:rPr>
              <w:t>sen</w:t>
            </w:r>
            <w:proofErr w:type="spellEnd"/>
            <w:r w:rsidRPr="00DF35EB">
              <w:rPr>
                <w:sz w:val="22"/>
                <w:szCs w:val="22"/>
              </w:rPr>
              <w:t>)</w:t>
            </w:r>
          </w:p>
        </w:tc>
        <w:tc>
          <w:tcPr>
            <w:tcW w:w="1584" w:type="dxa"/>
          </w:tcPr>
          <w:p w:rsidR="00926DD2" w:rsidRPr="00DF35EB" w:rsidRDefault="00926DD2" w:rsidP="00B96D20">
            <w:pPr>
              <w:rPr>
                <w:sz w:val="22"/>
                <w:szCs w:val="22"/>
              </w:rPr>
            </w:pPr>
            <w:r w:rsidRPr="00DF35EB">
              <w:rPr>
                <w:sz w:val="22"/>
                <w:szCs w:val="22"/>
              </w:rPr>
              <w:t xml:space="preserve">       </w:t>
            </w:r>
            <w:r>
              <w:rPr>
                <w:sz w:val="22"/>
                <w:szCs w:val="22"/>
              </w:rPr>
              <w:t xml:space="preserve">    3.05</w:t>
            </w:r>
          </w:p>
        </w:tc>
        <w:tc>
          <w:tcPr>
            <w:tcW w:w="258" w:type="dxa"/>
          </w:tcPr>
          <w:p w:rsidR="00926DD2" w:rsidRPr="00DF35EB" w:rsidRDefault="00926DD2" w:rsidP="00B96D20">
            <w:pPr>
              <w:jc w:val="right"/>
              <w:rPr>
                <w:sz w:val="22"/>
                <w:szCs w:val="22"/>
              </w:rPr>
            </w:pPr>
          </w:p>
        </w:tc>
        <w:tc>
          <w:tcPr>
            <w:tcW w:w="1381" w:type="dxa"/>
          </w:tcPr>
          <w:p w:rsidR="00926DD2" w:rsidRPr="00DF35EB" w:rsidRDefault="00926DD2" w:rsidP="00B96D20">
            <w:pPr>
              <w:rPr>
                <w:sz w:val="22"/>
                <w:szCs w:val="22"/>
              </w:rPr>
            </w:pPr>
            <w:r>
              <w:rPr>
                <w:sz w:val="22"/>
                <w:szCs w:val="22"/>
              </w:rPr>
              <w:t xml:space="preserve"> </w:t>
            </w:r>
            <w:r w:rsidRPr="00DF35EB">
              <w:rPr>
                <w:sz w:val="22"/>
                <w:szCs w:val="22"/>
              </w:rPr>
              <w:t xml:space="preserve">     </w:t>
            </w:r>
            <w:r>
              <w:rPr>
                <w:sz w:val="22"/>
                <w:szCs w:val="22"/>
              </w:rPr>
              <w:t xml:space="preserve"> (5.80)</w:t>
            </w:r>
          </w:p>
        </w:tc>
        <w:tc>
          <w:tcPr>
            <w:tcW w:w="260" w:type="dxa"/>
          </w:tcPr>
          <w:p w:rsidR="00926DD2" w:rsidRPr="00DF35EB" w:rsidRDefault="00926DD2" w:rsidP="00B96D20">
            <w:pPr>
              <w:jc w:val="center"/>
              <w:rPr>
                <w:sz w:val="22"/>
                <w:szCs w:val="22"/>
              </w:rPr>
            </w:pPr>
          </w:p>
        </w:tc>
        <w:tc>
          <w:tcPr>
            <w:tcW w:w="1260" w:type="dxa"/>
          </w:tcPr>
          <w:p w:rsidR="00926DD2" w:rsidRPr="00DF35EB" w:rsidRDefault="00926DD2" w:rsidP="00B96D20">
            <w:pPr>
              <w:jc w:val="center"/>
              <w:rPr>
                <w:sz w:val="22"/>
                <w:szCs w:val="22"/>
              </w:rPr>
            </w:pPr>
            <w:r>
              <w:rPr>
                <w:sz w:val="22"/>
                <w:szCs w:val="22"/>
              </w:rPr>
              <w:t xml:space="preserve">           8.47</w:t>
            </w:r>
          </w:p>
        </w:tc>
        <w:tc>
          <w:tcPr>
            <w:tcW w:w="260" w:type="dxa"/>
          </w:tcPr>
          <w:p w:rsidR="00926DD2" w:rsidRPr="00DF35EB" w:rsidRDefault="00926DD2" w:rsidP="00B96D20">
            <w:pPr>
              <w:jc w:val="center"/>
              <w:rPr>
                <w:sz w:val="22"/>
                <w:szCs w:val="22"/>
              </w:rPr>
            </w:pPr>
          </w:p>
        </w:tc>
        <w:tc>
          <w:tcPr>
            <w:tcW w:w="1270" w:type="dxa"/>
          </w:tcPr>
          <w:p w:rsidR="00926DD2" w:rsidRPr="00DF35EB" w:rsidRDefault="00926DD2" w:rsidP="00B96D20">
            <w:pPr>
              <w:jc w:val="center"/>
              <w:rPr>
                <w:sz w:val="22"/>
                <w:szCs w:val="22"/>
              </w:rPr>
            </w:pPr>
            <w:r>
              <w:rPr>
                <w:sz w:val="22"/>
                <w:szCs w:val="22"/>
              </w:rPr>
              <w:t xml:space="preserve"> (8.76)</w:t>
            </w:r>
          </w:p>
        </w:tc>
      </w:tr>
    </w:tbl>
    <w:p w:rsidR="00926DD2" w:rsidRDefault="00926DD2" w:rsidP="00926DD2">
      <w:pPr>
        <w:pStyle w:val="Heading2"/>
        <w:tabs>
          <w:tab w:val="left" w:pos="720"/>
          <w:tab w:val="left" w:pos="5130"/>
          <w:tab w:val="left" w:pos="7740"/>
        </w:tabs>
        <w:rPr>
          <w:sz w:val="22"/>
          <w:szCs w:val="22"/>
        </w:rPr>
      </w:pPr>
    </w:p>
    <w:p w:rsidR="00926DD2" w:rsidRPr="00926DD2" w:rsidRDefault="00926DD2" w:rsidP="00926DD2"/>
    <w:p w:rsidR="00C06206" w:rsidRPr="00926DD2" w:rsidRDefault="00926DD2" w:rsidP="00C06206">
      <w:pPr>
        <w:rPr>
          <w:b/>
          <w:sz w:val="22"/>
          <w:szCs w:val="22"/>
        </w:rPr>
      </w:pPr>
      <w:r w:rsidRPr="00926DD2">
        <w:rPr>
          <w:b/>
          <w:sz w:val="22"/>
          <w:szCs w:val="22"/>
        </w:rPr>
        <w:t>27.</w:t>
      </w:r>
      <w:r w:rsidRPr="00926DD2">
        <w:rPr>
          <w:b/>
          <w:sz w:val="22"/>
          <w:szCs w:val="22"/>
        </w:rPr>
        <w:tab/>
      </w:r>
      <w:proofErr w:type="spellStart"/>
      <w:r w:rsidRPr="00926DD2">
        <w:rPr>
          <w:b/>
          <w:sz w:val="22"/>
          <w:szCs w:val="22"/>
        </w:rPr>
        <w:t>Realised</w:t>
      </w:r>
      <w:proofErr w:type="spellEnd"/>
      <w:r w:rsidRPr="00926DD2">
        <w:rPr>
          <w:b/>
          <w:sz w:val="22"/>
          <w:szCs w:val="22"/>
        </w:rPr>
        <w:t xml:space="preserve"> and </w:t>
      </w:r>
      <w:proofErr w:type="spellStart"/>
      <w:r w:rsidRPr="00926DD2">
        <w:rPr>
          <w:b/>
          <w:sz w:val="22"/>
          <w:szCs w:val="22"/>
        </w:rPr>
        <w:t>Unrealised</w:t>
      </w:r>
      <w:proofErr w:type="spellEnd"/>
      <w:r w:rsidRPr="00926DD2">
        <w:rPr>
          <w:b/>
          <w:sz w:val="22"/>
          <w:szCs w:val="22"/>
        </w:rPr>
        <w:t xml:space="preserve"> Profit or Losses Disclosure </w:t>
      </w:r>
      <w:r w:rsidRPr="00926DD2">
        <w:rPr>
          <w:b/>
          <w:sz w:val="22"/>
          <w:szCs w:val="22"/>
        </w:rPr>
        <w:tab/>
      </w:r>
    </w:p>
    <w:tbl>
      <w:tblPr>
        <w:tblW w:w="0" w:type="auto"/>
        <w:tblInd w:w="828" w:type="dxa"/>
        <w:tblLook w:val="04A0"/>
      </w:tblPr>
      <w:tblGrid>
        <w:gridCol w:w="4500"/>
        <w:gridCol w:w="1980"/>
        <w:gridCol w:w="270"/>
        <w:gridCol w:w="1980"/>
      </w:tblGrid>
      <w:tr w:rsidR="00C06206" w:rsidRPr="00DE4EE6" w:rsidTr="004742BC">
        <w:tc>
          <w:tcPr>
            <w:tcW w:w="4500" w:type="dxa"/>
          </w:tcPr>
          <w:p w:rsidR="00926DD2" w:rsidRPr="00DF35EB" w:rsidRDefault="00926DD2" w:rsidP="004742BC">
            <w:pPr>
              <w:rPr>
                <w:sz w:val="22"/>
                <w:szCs w:val="22"/>
              </w:rPr>
            </w:pPr>
          </w:p>
        </w:tc>
        <w:tc>
          <w:tcPr>
            <w:tcW w:w="1980" w:type="dxa"/>
          </w:tcPr>
          <w:p w:rsidR="00C06206" w:rsidRPr="00DF35EB" w:rsidRDefault="004C7904" w:rsidP="004742BC">
            <w:pPr>
              <w:jc w:val="center"/>
              <w:rPr>
                <w:sz w:val="22"/>
                <w:szCs w:val="22"/>
              </w:rPr>
            </w:pPr>
            <w:r>
              <w:rPr>
                <w:sz w:val="22"/>
                <w:szCs w:val="22"/>
              </w:rPr>
              <w:t>As at</w:t>
            </w:r>
          </w:p>
        </w:tc>
        <w:tc>
          <w:tcPr>
            <w:tcW w:w="270" w:type="dxa"/>
          </w:tcPr>
          <w:p w:rsidR="00C06206" w:rsidRPr="00DF35EB" w:rsidRDefault="00C06206" w:rsidP="004742BC">
            <w:pPr>
              <w:jc w:val="center"/>
              <w:rPr>
                <w:sz w:val="22"/>
                <w:szCs w:val="22"/>
              </w:rPr>
            </w:pPr>
          </w:p>
        </w:tc>
        <w:tc>
          <w:tcPr>
            <w:tcW w:w="1980" w:type="dxa"/>
          </w:tcPr>
          <w:p w:rsidR="00C06206" w:rsidRPr="00DF35EB" w:rsidRDefault="004C7904" w:rsidP="004742BC">
            <w:pPr>
              <w:jc w:val="center"/>
              <w:rPr>
                <w:sz w:val="22"/>
                <w:szCs w:val="22"/>
              </w:rPr>
            </w:pPr>
            <w:r>
              <w:rPr>
                <w:sz w:val="22"/>
                <w:szCs w:val="22"/>
              </w:rPr>
              <w:t>As at</w:t>
            </w:r>
          </w:p>
        </w:tc>
      </w:tr>
      <w:tr w:rsidR="004C7904" w:rsidRPr="00DE4EE6" w:rsidTr="004742BC">
        <w:tc>
          <w:tcPr>
            <w:tcW w:w="4500" w:type="dxa"/>
          </w:tcPr>
          <w:p w:rsidR="004C7904" w:rsidRPr="00DF35EB" w:rsidRDefault="004C7904" w:rsidP="004742BC">
            <w:pPr>
              <w:rPr>
                <w:sz w:val="22"/>
                <w:szCs w:val="22"/>
              </w:rPr>
            </w:pPr>
          </w:p>
        </w:tc>
        <w:tc>
          <w:tcPr>
            <w:tcW w:w="1980" w:type="dxa"/>
          </w:tcPr>
          <w:p w:rsidR="004C7904" w:rsidRPr="00DF35EB" w:rsidRDefault="004C7904" w:rsidP="002017C8">
            <w:pPr>
              <w:jc w:val="center"/>
              <w:rPr>
                <w:sz w:val="22"/>
                <w:szCs w:val="22"/>
                <w:u w:val="single"/>
              </w:rPr>
            </w:pPr>
            <w:r w:rsidRPr="00DF35EB">
              <w:rPr>
                <w:sz w:val="22"/>
                <w:szCs w:val="22"/>
                <w:u w:val="single"/>
              </w:rPr>
              <w:t>3</w:t>
            </w:r>
            <w:r>
              <w:rPr>
                <w:sz w:val="22"/>
                <w:szCs w:val="22"/>
                <w:u w:val="single"/>
              </w:rPr>
              <w:t>1</w:t>
            </w:r>
            <w:r w:rsidRPr="00DF35EB">
              <w:rPr>
                <w:sz w:val="22"/>
                <w:szCs w:val="22"/>
                <w:u w:val="single"/>
              </w:rPr>
              <w:t xml:space="preserve"> </w:t>
            </w:r>
            <w:r>
              <w:rPr>
                <w:sz w:val="22"/>
                <w:szCs w:val="22"/>
                <w:u w:val="single"/>
              </w:rPr>
              <w:t>December</w:t>
            </w:r>
            <w:r w:rsidRPr="00DF35EB">
              <w:rPr>
                <w:sz w:val="22"/>
                <w:szCs w:val="22"/>
                <w:u w:val="single"/>
              </w:rPr>
              <w:t xml:space="preserve"> 201</w:t>
            </w:r>
            <w:r>
              <w:rPr>
                <w:sz w:val="22"/>
                <w:szCs w:val="22"/>
                <w:u w:val="single"/>
              </w:rPr>
              <w:t>1</w:t>
            </w:r>
          </w:p>
        </w:tc>
        <w:tc>
          <w:tcPr>
            <w:tcW w:w="270" w:type="dxa"/>
          </w:tcPr>
          <w:p w:rsidR="004C7904" w:rsidRPr="00DF35EB" w:rsidRDefault="004C7904" w:rsidP="004742BC">
            <w:pPr>
              <w:jc w:val="center"/>
              <w:rPr>
                <w:sz w:val="22"/>
                <w:szCs w:val="22"/>
              </w:rPr>
            </w:pPr>
          </w:p>
        </w:tc>
        <w:tc>
          <w:tcPr>
            <w:tcW w:w="1980" w:type="dxa"/>
          </w:tcPr>
          <w:p w:rsidR="004C7904" w:rsidRPr="00DF35EB" w:rsidRDefault="004C7904" w:rsidP="004742BC">
            <w:pPr>
              <w:jc w:val="center"/>
              <w:rPr>
                <w:sz w:val="22"/>
                <w:szCs w:val="22"/>
                <w:u w:val="single"/>
              </w:rPr>
            </w:pPr>
            <w:r w:rsidRPr="00DF35EB">
              <w:rPr>
                <w:sz w:val="22"/>
                <w:szCs w:val="22"/>
                <w:u w:val="single"/>
              </w:rPr>
              <w:t>3</w:t>
            </w:r>
            <w:r>
              <w:rPr>
                <w:sz w:val="22"/>
                <w:szCs w:val="22"/>
                <w:u w:val="single"/>
              </w:rPr>
              <w:t>1</w:t>
            </w:r>
            <w:r w:rsidRPr="00DF35EB">
              <w:rPr>
                <w:sz w:val="22"/>
                <w:szCs w:val="22"/>
                <w:u w:val="single"/>
              </w:rPr>
              <w:t xml:space="preserve"> </w:t>
            </w:r>
            <w:r>
              <w:rPr>
                <w:sz w:val="22"/>
                <w:szCs w:val="22"/>
                <w:u w:val="single"/>
              </w:rPr>
              <w:t>December</w:t>
            </w:r>
            <w:r w:rsidRPr="00DF35EB">
              <w:rPr>
                <w:sz w:val="22"/>
                <w:szCs w:val="22"/>
                <w:u w:val="single"/>
              </w:rPr>
              <w:t xml:space="preserve"> 20</w:t>
            </w:r>
            <w:r>
              <w:rPr>
                <w:sz w:val="22"/>
                <w:szCs w:val="22"/>
                <w:u w:val="single"/>
              </w:rPr>
              <w:t>10</w:t>
            </w:r>
          </w:p>
        </w:tc>
      </w:tr>
      <w:tr w:rsidR="004C7904" w:rsidRPr="00DE4EE6" w:rsidTr="004742BC">
        <w:tc>
          <w:tcPr>
            <w:tcW w:w="4500" w:type="dxa"/>
          </w:tcPr>
          <w:p w:rsidR="004C7904" w:rsidRPr="00AC25F7" w:rsidRDefault="004C7904" w:rsidP="004742BC">
            <w:pPr>
              <w:rPr>
                <w:sz w:val="22"/>
                <w:szCs w:val="22"/>
              </w:rPr>
            </w:pPr>
            <w:r w:rsidRPr="00AC25F7">
              <w:rPr>
                <w:sz w:val="22"/>
                <w:szCs w:val="22"/>
              </w:rPr>
              <w:t>T</w:t>
            </w:r>
            <w:r>
              <w:rPr>
                <w:sz w:val="22"/>
                <w:szCs w:val="22"/>
              </w:rPr>
              <w:t xml:space="preserve">otal accumulated losses of the Company and </w:t>
            </w:r>
            <w:proofErr w:type="spellStart"/>
            <w:r>
              <w:rPr>
                <w:sz w:val="22"/>
                <w:szCs w:val="22"/>
              </w:rPr>
              <w:t>it’s</w:t>
            </w:r>
            <w:proofErr w:type="spellEnd"/>
            <w:r>
              <w:rPr>
                <w:sz w:val="22"/>
                <w:szCs w:val="22"/>
              </w:rPr>
              <w:t xml:space="preserve"> subsidiaries</w:t>
            </w:r>
          </w:p>
        </w:tc>
        <w:tc>
          <w:tcPr>
            <w:tcW w:w="1980" w:type="dxa"/>
          </w:tcPr>
          <w:p w:rsidR="004C7904" w:rsidRPr="00DF35EB" w:rsidRDefault="004C7904" w:rsidP="004742BC">
            <w:pPr>
              <w:jc w:val="center"/>
              <w:rPr>
                <w:sz w:val="22"/>
                <w:szCs w:val="22"/>
              </w:rPr>
            </w:pPr>
          </w:p>
        </w:tc>
        <w:tc>
          <w:tcPr>
            <w:tcW w:w="270" w:type="dxa"/>
          </w:tcPr>
          <w:p w:rsidR="004C7904" w:rsidRPr="00DF35EB" w:rsidRDefault="004C7904" w:rsidP="004742BC">
            <w:pPr>
              <w:rPr>
                <w:sz w:val="22"/>
                <w:szCs w:val="22"/>
              </w:rPr>
            </w:pPr>
          </w:p>
        </w:tc>
        <w:tc>
          <w:tcPr>
            <w:tcW w:w="1980" w:type="dxa"/>
          </w:tcPr>
          <w:p w:rsidR="004C7904" w:rsidRPr="00DF35EB" w:rsidRDefault="004C7904" w:rsidP="004742BC">
            <w:pPr>
              <w:rPr>
                <w:sz w:val="22"/>
                <w:szCs w:val="22"/>
              </w:rPr>
            </w:pPr>
          </w:p>
        </w:tc>
      </w:tr>
      <w:tr w:rsidR="004C7904" w:rsidRPr="00DE4EE6" w:rsidTr="004742BC">
        <w:tc>
          <w:tcPr>
            <w:tcW w:w="4500" w:type="dxa"/>
          </w:tcPr>
          <w:p w:rsidR="004C7904" w:rsidRPr="00AC25F7" w:rsidRDefault="004C7904" w:rsidP="004742BC">
            <w:pPr>
              <w:pStyle w:val="ListParagraph"/>
              <w:numPr>
                <w:ilvl w:val="0"/>
                <w:numId w:val="16"/>
              </w:numPr>
              <w:ind w:left="342" w:hanging="342"/>
              <w:rPr>
                <w:sz w:val="22"/>
                <w:szCs w:val="22"/>
              </w:rPr>
            </w:pPr>
            <w:proofErr w:type="spellStart"/>
            <w:r>
              <w:rPr>
                <w:sz w:val="22"/>
                <w:szCs w:val="22"/>
              </w:rPr>
              <w:t>Realised</w:t>
            </w:r>
            <w:proofErr w:type="spellEnd"/>
            <w:r w:rsidRPr="00AC25F7">
              <w:rPr>
                <w:sz w:val="22"/>
                <w:szCs w:val="22"/>
              </w:rPr>
              <w:t xml:space="preserve"> (RM’000)</w:t>
            </w:r>
          </w:p>
        </w:tc>
        <w:tc>
          <w:tcPr>
            <w:tcW w:w="1980" w:type="dxa"/>
          </w:tcPr>
          <w:p w:rsidR="004C7904" w:rsidRPr="00DF35EB" w:rsidRDefault="000620DE" w:rsidP="000620DE">
            <w:pPr>
              <w:jc w:val="right"/>
              <w:rPr>
                <w:sz w:val="22"/>
                <w:szCs w:val="22"/>
              </w:rPr>
            </w:pPr>
            <w:r>
              <w:rPr>
                <w:sz w:val="22"/>
                <w:szCs w:val="22"/>
              </w:rPr>
              <w:t>(58,742)</w:t>
            </w:r>
            <w:r w:rsidR="004C7904" w:rsidRPr="00DF35EB">
              <w:rPr>
                <w:sz w:val="22"/>
                <w:szCs w:val="22"/>
              </w:rPr>
              <w:t xml:space="preserve">                         </w:t>
            </w:r>
          </w:p>
        </w:tc>
        <w:tc>
          <w:tcPr>
            <w:tcW w:w="270" w:type="dxa"/>
          </w:tcPr>
          <w:p w:rsidR="004C7904" w:rsidRPr="00DF35EB" w:rsidRDefault="004C7904" w:rsidP="004742BC">
            <w:pPr>
              <w:jc w:val="right"/>
              <w:rPr>
                <w:sz w:val="22"/>
                <w:szCs w:val="22"/>
              </w:rPr>
            </w:pPr>
          </w:p>
        </w:tc>
        <w:tc>
          <w:tcPr>
            <w:tcW w:w="1980" w:type="dxa"/>
          </w:tcPr>
          <w:p w:rsidR="004C7904" w:rsidRPr="00DF35EB" w:rsidRDefault="004C7904" w:rsidP="004742BC">
            <w:pPr>
              <w:jc w:val="center"/>
              <w:rPr>
                <w:sz w:val="22"/>
                <w:szCs w:val="22"/>
              </w:rPr>
            </w:pPr>
            <w:r w:rsidRPr="00DF35EB">
              <w:rPr>
                <w:sz w:val="22"/>
                <w:szCs w:val="22"/>
              </w:rPr>
              <w:t xml:space="preserve">                  </w:t>
            </w:r>
            <w:r>
              <w:rPr>
                <w:sz w:val="22"/>
                <w:szCs w:val="22"/>
              </w:rPr>
              <w:t>(64</w:t>
            </w:r>
            <w:r w:rsidRPr="00DF35EB">
              <w:rPr>
                <w:sz w:val="22"/>
                <w:szCs w:val="22"/>
              </w:rPr>
              <w:t>,</w:t>
            </w:r>
            <w:r>
              <w:rPr>
                <w:sz w:val="22"/>
                <w:szCs w:val="22"/>
              </w:rPr>
              <w:t>009)</w:t>
            </w:r>
          </w:p>
        </w:tc>
      </w:tr>
      <w:tr w:rsidR="004C7904" w:rsidRPr="00DE4EE6" w:rsidTr="00EF735A">
        <w:tc>
          <w:tcPr>
            <w:tcW w:w="4500" w:type="dxa"/>
          </w:tcPr>
          <w:p w:rsidR="004C7904" w:rsidRPr="00AC25F7" w:rsidRDefault="004C7904" w:rsidP="004742BC">
            <w:pPr>
              <w:pStyle w:val="ListParagraph"/>
              <w:numPr>
                <w:ilvl w:val="0"/>
                <w:numId w:val="16"/>
              </w:numPr>
              <w:ind w:left="342" w:hanging="342"/>
              <w:rPr>
                <w:sz w:val="22"/>
                <w:szCs w:val="22"/>
              </w:rPr>
            </w:pPr>
            <w:proofErr w:type="spellStart"/>
            <w:r>
              <w:rPr>
                <w:sz w:val="22"/>
                <w:szCs w:val="22"/>
              </w:rPr>
              <w:t>Unrealised</w:t>
            </w:r>
            <w:proofErr w:type="spellEnd"/>
            <w:r>
              <w:rPr>
                <w:sz w:val="22"/>
                <w:szCs w:val="22"/>
              </w:rPr>
              <w:t xml:space="preserve"> in respect of deferred tax </w:t>
            </w:r>
            <w:proofErr w:type="spellStart"/>
            <w:r>
              <w:rPr>
                <w:sz w:val="22"/>
                <w:szCs w:val="22"/>
              </w:rPr>
              <w:t>recognised</w:t>
            </w:r>
            <w:proofErr w:type="spellEnd"/>
            <w:r>
              <w:rPr>
                <w:sz w:val="22"/>
                <w:szCs w:val="22"/>
              </w:rPr>
              <w:t xml:space="preserve"> in the comprehensive income (RM’000)</w:t>
            </w:r>
          </w:p>
        </w:tc>
        <w:tc>
          <w:tcPr>
            <w:tcW w:w="1980" w:type="dxa"/>
            <w:tcBorders>
              <w:bottom w:val="single" w:sz="4" w:space="0" w:color="auto"/>
            </w:tcBorders>
          </w:tcPr>
          <w:p w:rsidR="004C7904" w:rsidRDefault="004C7904" w:rsidP="004742BC">
            <w:pPr>
              <w:jc w:val="right"/>
              <w:rPr>
                <w:sz w:val="22"/>
                <w:szCs w:val="22"/>
              </w:rPr>
            </w:pPr>
          </w:p>
          <w:p w:rsidR="004C7904" w:rsidRDefault="004C7904" w:rsidP="004742BC">
            <w:pPr>
              <w:jc w:val="right"/>
              <w:rPr>
                <w:sz w:val="22"/>
                <w:szCs w:val="22"/>
              </w:rPr>
            </w:pPr>
          </w:p>
          <w:p w:rsidR="004C7904" w:rsidRPr="00DF35EB" w:rsidRDefault="000620DE" w:rsidP="004742BC">
            <w:pPr>
              <w:jc w:val="right"/>
              <w:rPr>
                <w:sz w:val="22"/>
                <w:szCs w:val="22"/>
              </w:rPr>
            </w:pPr>
            <w:r>
              <w:rPr>
                <w:sz w:val="22"/>
                <w:szCs w:val="22"/>
              </w:rPr>
              <w:t>(183)</w:t>
            </w:r>
          </w:p>
        </w:tc>
        <w:tc>
          <w:tcPr>
            <w:tcW w:w="270" w:type="dxa"/>
          </w:tcPr>
          <w:p w:rsidR="004C7904" w:rsidRPr="00DF35EB" w:rsidRDefault="004C7904" w:rsidP="004742BC">
            <w:pPr>
              <w:jc w:val="right"/>
              <w:rPr>
                <w:sz w:val="22"/>
                <w:szCs w:val="22"/>
              </w:rPr>
            </w:pPr>
          </w:p>
        </w:tc>
        <w:tc>
          <w:tcPr>
            <w:tcW w:w="1980" w:type="dxa"/>
            <w:tcBorders>
              <w:bottom w:val="single" w:sz="4" w:space="0" w:color="auto"/>
            </w:tcBorders>
          </w:tcPr>
          <w:p w:rsidR="004C7904" w:rsidRDefault="004C7904" w:rsidP="004742BC">
            <w:pPr>
              <w:jc w:val="right"/>
              <w:rPr>
                <w:sz w:val="22"/>
                <w:szCs w:val="22"/>
              </w:rPr>
            </w:pPr>
          </w:p>
          <w:p w:rsidR="004C7904" w:rsidRDefault="004C7904" w:rsidP="004742BC">
            <w:pPr>
              <w:jc w:val="right"/>
              <w:rPr>
                <w:sz w:val="22"/>
                <w:szCs w:val="22"/>
              </w:rPr>
            </w:pPr>
          </w:p>
          <w:p w:rsidR="004C7904" w:rsidRPr="00DF35EB" w:rsidRDefault="004C7904" w:rsidP="004742BC">
            <w:pPr>
              <w:jc w:val="right"/>
              <w:rPr>
                <w:sz w:val="22"/>
                <w:szCs w:val="22"/>
              </w:rPr>
            </w:pPr>
            <w:r>
              <w:rPr>
                <w:sz w:val="22"/>
                <w:szCs w:val="22"/>
              </w:rPr>
              <w:t>(417)</w:t>
            </w:r>
          </w:p>
        </w:tc>
      </w:tr>
      <w:tr w:rsidR="004C7904" w:rsidRPr="00DE4EE6" w:rsidTr="00EF735A">
        <w:tc>
          <w:tcPr>
            <w:tcW w:w="4500" w:type="dxa"/>
          </w:tcPr>
          <w:p w:rsidR="007E56B9" w:rsidRDefault="004C7904" w:rsidP="00913815">
            <w:pPr>
              <w:rPr>
                <w:sz w:val="22"/>
                <w:szCs w:val="22"/>
              </w:rPr>
            </w:pPr>
            <w:r>
              <w:rPr>
                <w:sz w:val="22"/>
                <w:szCs w:val="22"/>
              </w:rPr>
              <w:t xml:space="preserve">Total group accumulated losses as per </w:t>
            </w:r>
            <w:r w:rsidR="007E56B9">
              <w:rPr>
                <w:sz w:val="22"/>
                <w:szCs w:val="22"/>
              </w:rPr>
              <w:t xml:space="preserve">  </w:t>
            </w:r>
          </w:p>
          <w:p w:rsidR="004C7904" w:rsidRPr="00DF35EB" w:rsidRDefault="007E56B9" w:rsidP="00913815">
            <w:pPr>
              <w:rPr>
                <w:sz w:val="22"/>
                <w:szCs w:val="22"/>
              </w:rPr>
            </w:pPr>
            <w:r>
              <w:rPr>
                <w:sz w:val="22"/>
                <w:szCs w:val="22"/>
              </w:rPr>
              <w:t xml:space="preserve">      </w:t>
            </w:r>
            <w:r w:rsidR="004C7904">
              <w:rPr>
                <w:sz w:val="22"/>
                <w:szCs w:val="22"/>
              </w:rPr>
              <w:t>consolidated</w:t>
            </w:r>
            <w:r w:rsidR="004C7904" w:rsidRPr="00DF35EB">
              <w:rPr>
                <w:sz w:val="22"/>
                <w:szCs w:val="22"/>
              </w:rPr>
              <w:t xml:space="preserve"> </w:t>
            </w:r>
            <w:r w:rsidR="004C7904">
              <w:rPr>
                <w:sz w:val="22"/>
                <w:szCs w:val="22"/>
              </w:rPr>
              <w:t>accounts (RM’000)</w:t>
            </w:r>
          </w:p>
        </w:tc>
        <w:tc>
          <w:tcPr>
            <w:tcW w:w="1980" w:type="dxa"/>
            <w:tcBorders>
              <w:top w:val="single" w:sz="4" w:space="0" w:color="auto"/>
              <w:bottom w:val="double" w:sz="4" w:space="0" w:color="auto"/>
            </w:tcBorders>
          </w:tcPr>
          <w:p w:rsidR="000620DE" w:rsidRDefault="000620DE" w:rsidP="004742BC">
            <w:pPr>
              <w:jc w:val="right"/>
              <w:rPr>
                <w:sz w:val="22"/>
                <w:szCs w:val="22"/>
              </w:rPr>
            </w:pPr>
          </w:p>
          <w:p w:rsidR="004C7904" w:rsidRPr="00DF35EB" w:rsidRDefault="000620DE" w:rsidP="004742BC">
            <w:pPr>
              <w:jc w:val="right"/>
              <w:rPr>
                <w:sz w:val="22"/>
                <w:szCs w:val="22"/>
              </w:rPr>
            </w:pPr>
            <w:r>
              <w:rPr>
                <w:sz w:val="22"/>
                <w:szCs w:val="22"/>
              </w:rPr>
              <w:t>(58,925)</w:t>
            </w:r>
            <w:r w:rsidR="007E56B9">
              <w:rPr>
                <w:sz w:val="22"/>
                <w:szCs w:val="22"/>
              </w:rPr>
              <w:t xml:space="preserve">  </w:t>
            </w:r>
          </w:p>
        </w:tc>
        <w:tc>
          <w:tcPr>
            <w:tcW w:w="270" w:type="dxa"/>
          </w:tcPr>
          <w:p w:rsidR="004C7904" w:rsidRPr="00DF35EB" w:rsidRDefault="004C7904" w:rsidP="004742BC">
            <w:pPr>
              <w:jc w:val="right"/>
              <w:rPr>
                <w:sz w:val="22"/>
                <w:szCs w:val="22"/>
              </w:rPr>
            </w:pPr>
          </w:p>
        </w:tc>
        <w:tc>
          <w:tcPr>
            <w:tcW w:w="1980" w:type="dxa"/>
            <w:tcBorders>
              <w:top w:val="single" w:sz="4" w:space="0" w:color="auto"/>
              <w:bottom w:val="double" w:sz="4" w:space="0" w:color="auto"/>
            </w:tcBorders>
          </w:tcPr>
          <w:p w:rsidR="004C7904" w:rsidRDefault="004C7904" w:rsidP="004742BC">
            <w:pPr>
              <w:jc w:val="right"/>
              <w:rPr>
                <w:sz w:val="22"/>
                <w:szCs w:val="22"/>
              </w:rPr>
            </w:pPr>
          </w:p>
          <w:p w:rsidR="004C7904" w:rsidRPr="00DF35EB" w:rsidRDefault="004C7904" w:rsidP="004742BC">
            <w:pPr>
              <w:jc w:val="right"/>
              <w:rPr>
                <w:sz w:val="22"/>
                <w:szCs w:val="22"/>
              </w:rPr>
            </w:pPr>
            <w:r>
              <w:rPr>
                <w:sz w:val="22"/>
                <w:szCs w:val="22"/>
              </w:rPr>
              <w:t>(64,426)</w:t>
            </w:r>
          </w:p>
        </w:tc>
      </w:tr>
      <w:tr w:rsidR="004C7904" w:rsidRPr="00DE4EE6" w:rsidTr="007E56B9">
        <w:tc>
          <w:tcPr>
            <w:tcW w:w="4500" w:type="dxa"/>
          </w:tcPr>
          <w:p w:rsidR="004C7904" w:rsidRPr="00DF35EB" w:rsidRDefault="004C7904" w:rsidP="004742BC">
            <w:pPr>
              <w:rPr>
                <w:sz w:val="22"/>
                <w:szCs w:val="22"/>
              </w:rPr>
            </w:pPr>
          </w:p>
        </w:tc>
        <w:tc>
          <w:tcPr>
            <w:tcW w:w="1980" w:type="dxa"/>
          </w:tcPr>
          <w:p w:rsidR="004C7904" w:rsidRPr="00DF35EB" w:rsidRDefault="004C7904" w:rsidP="004742BC">
            <w:pPr>
              <w:jc w:val="right"/>
              <w:rPr>
                <w:sz w:val="22"/>
                <w:szCs w:val="22"/>
              </w:rPr>
            </w:pPr>
          </w:p>
        </w:tc>
        <w:tc>
          <w:tcPr>
            <w:tcW w:w="270" w:type="dxa"/>
          </w:tcPr>
          <w:p w:rsidR="004C7904" w:rsidRPr="00DF35EB" w:rsidRDefault="004C7904" w:rsidP="004742BC">
            <w:pPr>
              <w:jc w:val="right"/>
              <w:rPr>
                <w:sz w:val="22"/>
                <w:szCs w:val="22"/>
              </w:rPr>
            </w:pPr>
          </w:p>
        </w:tc>
        <w:tc>
          <w:tcPr>
            <w:tcW w:w="1980" w:type="dxa"/>
          </w:tcPr>
          <w:p w:rsidR="004C7904" w:rsidRPr="00DF35EB" w:rsidRDefault="004C7904" w:rsidP="004742BC">
            <w:pPr>
              <w:tabs>
                <w:tab w:val="left" w:pos="1602"/>
              </w:tabs>
              <w:jc w:val="center"/>
              <w:rPr>
                <w:sz w:val="22"/>
                <w:szCs w:val="22"/>
              </w:rPr>
            </w:pPr>
          </w:p>
        </w:tc>
      </w:tr>
    </w:tbl>
    <w:p w:rsidR="00CC4D7C" w:rsidRDefault="00CC4D7C" w:rsidP="00CC4D7C">
      <w:pPr>
        <w:pStyle w:val="Heading2"/>
        <w:tabs>
          <w:tab w:val="left" w:pos="720"/>
          <w:tab w:val="left" w:pos="5130"/>
          <w:tab w:val="left" w:pos="7740"/>
        </w:tabs>
        <w:rPr>
          <w:sz w:val="22"/>
          <w:szCs w:val="22"/>
        </w:rPr>
      </w:pPr>
      <w:r>
        <w:rPr>
          <w:sz w:val="22"/>
          <w:szCs w:val="22"/>
        </w:rPr>
        <w:t>28</w:t>
      </w:r>
      <w:r>
        <w:rPr>
          <w:sz w:val="22"/>
          <w:szCs w:val="22"/>
        </w:rPr>
        <w:tab/>
      </w:r>
      <w:r>
        <w:rPr>
          <w:sz w:val="22"/>
          <w:szCs w:val="22"/>
        </w:rPr>
        <w:tab/>
        <w:t xml:space="preserve"> Comparative Figures</w:t>
      </w:r>
    </w:p>
    <w:p w:rsidR="00CC4D7C" w:rsidRDefault="00CC4D7C" w:rsidP="00CC4D7C">
      <w:pPr>
        <w:jc w:val="both"/>
        <w:rPr>
          <w:sz w:val="22"/>
          <w:szCs w:val="22"/>
        </w:rPr>
      </w:pPr>
      <w:r>
        <w:tab/>
        <w:t xml:space="preserve"> </w:t>
      </w:r>
      <w:r w:rsidRPr="00CC4D7C">
        <w:rPr>
          <w:sz w:val="22"/>
          <w:szCs w:val="22"/>
        </w:rPr>
        <w:t xml:space="preserve">Certain </w:t>
      </w:r>
      <w:r>
        <w:rPr>
          <w:sz w:val="22"/>
          <w:szCs w:val="22"/>
        </w:rPr>
        <w:t xml:space="preserve">comparative figures of the condensed consolidated statement of comprehensive income  </w:t>
      </w:r>
    </w:p>
    <w:p w:rsidR="00CC4D7C" w:rsidRPr="00CC4D7C" w:rsidRDefault="00CC4D7C" w:rsidP="00CC4D7C">
      <w:pPr>
        <w:jc w:val="both"/>
        <w:rPr>
          <w:sz w:val="22"/>
          <w:szCs w:val="22"/>
        </w:rPr>
      </w:pPr>
      <w:r>
        <w:rPr>
          <w:sz w:val="22"/>
          <w:szCs w:val="22"/>
        </w:rPr>
        <w:t xml:space="preserve">             </w:t>
      </w:r>
      <w:proofErr w:type="gramStart"/>
      <w:r>
        <w:rPr>
          <w:sz w:val="22"/>
          <w:szCs w:val="22"/>
        </w:rPr>
        <w:t>have</w:t>
      </w:r>
      <w:proofErr w:type="gramEnd"/>
      <w:r>
        <w:rPr>
          <w:sz w:val="22"/>
          <w:szCs w:val="22"/>
        </w:rPr>
        <w:t xml:space="preserve"> been restated to conform with current period’s presentation.</w:t>
      </w:r>
    </w:p>
    <w:p w:rsidR="00CC4D7C" w:rsidRDefault="00CC4D7C" w:rsidP="00C06206">
      <w:pPr>
        <w:tabs>
          <w:tab w:val="left" w:pos="360"/>
          <w:tab w:val="left" w:pos="810"/>
          <w:tab w:val="left" w:pos="5310"/>
          <w:tab w:val="left" w:pos="7740"/>
        </w:tabs>
        <w:rPr>
          <w:sz w:val="22"/>
          <w:szCs w:val="22"/>
        </w:rPr>
      </w:pPr>
    </w:p>
    <w:p w:rsidR="007E56B9" w:rsidRDefault="007E56B9" w:rsidP="00C06206">
      <w:pPr>
        <w:tabs>
          <w:tab w:val="left" w:pos="360"/>
          <w:tab w:val="left" w:pos="810"/>
          <w:tab w:val="left" w:pos="5310"/>
          <w:tab w:val="left" w:pos="7740"/>
        </w:tabs>
        <w:rPr>
          <w:sz w:val="22"/>
          <w:szCs w:val="22"/>
        </w:rPr>
      </w:pPr>
    </w:p>
    <w:p w:rsidR="007E56B9" w:rsidRDefault="007E56B9" w:rsidP="00C06206">
      <w:pPr>
        <w:tabs>
          <w:tab w:val="left" w:pos="360"/>
          <w:tab w:val="left" w:pos="810"/>
          <w:tab w:val="left" w:pos="5310"/>
          <w:tab w:val="left" w:pos="7740"/>
        </w:tabs>
        <w:rPr>
          <w:sz w:val="22"/>
          <w:szCs w:val="22"/>
        </w:rPr>
      </w:pPr>
    </w:p>
    <w:p w:rsidR="007E56B9" w:rsidRDefault="007F588F" w:rsidP="007E56B9">
      <w:pPr>
        <w:tabs>
          <w:tab w:val="left" w:pos="360"/>
        </w:tabs>
        <w:rPr>
          <w:b/>
          <w:sz w:val="22"/>
          <w:szCs w:val="22"/>
        </w:rPr>
      </w:pPr>
      <w:r>
        <w:rPr>
          <w:b/>
          <w:sz w:val="22"/>
          <w:szCs w:val="22"/>
        </w:rPr>
        <w:lastRenderedPageBreak/>
        <w:tab/>
      </w:r>
      <w:r w:rsidR="007E56B9">
        <w:rPr>
          <w:b/>
          <w:sz w:val="22"/>
          <w:szCs w:val="22"/>
        </w:rPr>
        <w:t>MENTIGA CORPORATION BERHAD</w:t>
      </w:r>
    </w:p>
    <w:p w:rsidR="007E56B9" w:rsidRDefault="007E56B9" w:rsidP="007E56B9">
      <w:pPr>
        <w:tabs>
          <w:tab w:val="left" w:pos="360"/>
        </w:tabs>
        <w:rPr>
          <w:sz w:val="22"/>
          <w:szCs w:val="22"/>
        </w:rPr>
      </w:pPr>
      <w:r>
        <w:rPr>
          <w:sz w:val="22"/>
          <w:szCs w:val="22"/>
        </w:rPr>
        <w:tab/>
        <w:t>(Company No. 10289-K)</w:t>
      </w:r>
    </w:p>
    <w:p w:rsidR="007E56B9" w:rsidRDefault="007E56B9" w:rsidP="007E56B9">
      <w:pPr>
        <w:tabs>
          <w:tab w:val="left" w:pos="360"/>
        </w:tabs>
        <w:rPr>
          <w:sz w:val="22"/>
          <w:szCs w:val="22"/>
        </w:rPr>
      </w:pPr>
      <w:r>
        <w:rPr>
          <w:sz w:val="22"/>
          <w:szCs w:val="22"/>
        </w:rPr>
        <w:tab/>
        <w:t xml:space="preserve">Notes </w:t>
      </w:r>
      <w:proofErr w:type="gramStart"/>
      <w:r>
        <w:rPr>
          <w:sz w:val="22"/>
          <w:szCs w:val="22"/>
        </w:rPr>
        <w:t>To</w:t>
      </w:r>
      <w:proofErr w:type="gramEnd"/>
      <w:r>
        <w:rPr>
          <w:sz w:val="22"/>
          <w:szCs w:val="22"/>
        </w:rPr>
        <w:t xml:space="preserve"> The Condensed Consolidated Interim Financial Statements </w:t>
      </w:r>
    </w:p>
    <w:p w:rsidR="000D7F16" w:rsidRDefault="007E56B9" w:rsidP="000D7F16">
      <w:pPr>
        <w:tabs>
          <w:tab w:val="left" w:pos="360"/>
        </w:tabs>
        <w:rPr>
          <w:b/>
          <w:sz w:val="22"/>
          <w:szCs w:val="22"/>
        </w:rPr>
      </w:pPr>
      <w:r>
        <w:rPr>
          <w:sz w:val="22"/>
          <w:szCs w:val="22"/>
        </w:rPr>
        <w:tab/>
      </w:r>
      <w:r w:rsidR="000D7F16">
        <w:rPr>
          <w:sz w:val="22"/>
          <w:szCs w:val="22"/>
        </w:rPr>
        <w:t>For The Period Ended 31 December 2011</w:t>
      </w:r>
      <w:r w:rsidR="000D7F16">
        <w:rPr>
          <w:b/>
          <w:sz w:val="22"/>
          <w:szCs w:val="22"/>
        </w:rPr>
        <w:t xml:space="preserve"> </w:t>
      </w:r>
    </w:p>
    <w:p w:rsidR="007E56B9" w:rsidRDefault="007E56B9" w:rsidP="00C06206">
      <w:pPr>
        <w:tabs>
          <w:tab w:val="left" w:pos="360"/>
          <w:tab w:val="left" w:pos="810"/>
          <w:tab w:val="left" w:pos="5310"/>
          <w:tab w:val="left" w:pos="7740"/>
        </w:tabs>
        <w:rPr>
          <w:sz w:val="22"/>
          <w:szCs w:val="22"/>
        </w:rPr>
      </w:pPr>
    </w:p>
    <w:p w:rsidR="007E56B9" w:rsidRDefault="007E56B9" w:rsidP="00C06206">
      <w:pPr>
        <w:tabs>
          <w:tab w:val="left" w:pos="360"/>
          <w:tab w:val="left" w:pos="810"/>
          <w:tab w:val="left" w:pos="5310"/>
          <w:tab w:val="left" w:pos="7740"/>
        </w:tabs>
        <w:rPr>
          <w:sz w:val="22"/>
          <w:szCs w:val="22"/>
        </w:rPr>
      </w:pPr>
    </w:p>
    <w:p w:rsidR="00CC4D7C" w:rsidRDefault="00CC4D7C" w:rsidP="00CC4D7C">
      <w:pPr>
        <w:tabs>
          <w:tab w:val="left" w:pos="360"/>
          <w:tab w:val="left" w:pos="720"/>
          <w:tab w:val="left" w:pos="5310"/>
          <w:tab w:val="left" w:pos="7740"/>
        </w:tabs>
        <w:rPr>
          <w:b/>
          <w:sz w:val="22"/>
          <w:szCs w:val="22"/>
        </w:rPr>
      </w:pPr>
      <w:r w:rsidRPr="00CC4D7C">
        <w:rPr>
          <w:b/>
          <w:sz w:val="22"/>
          <w:szCs w:val="22"/>
        </w:rPr>
        <w:t>29</w:t>
      </w:r>
      <w:r w:rsidRPr="00CC4D7C">
        <w:rPr>
          <w:b/>
          <w:sz w:val="22"/>
          <w:szCs w:val="22"/>
        </w:rPr>
        <w:tab/>
      </w:r>
      <w:r w:rsidRPr="00CC4D7C">
        <w:rPr>
          <w:b/>
          <w:sz w:val="22"/>
          <w:szCs w:val="22"/>
        </w:rPr>
        <w:tab/>
      </w:r>
      <w:proofErr w:type="spellStart"/>
      <w:r w:rsidRPr="00CC4D7C">
        <w:rPr>
          <w:b/>
          <w:sz w:val="22"/>
          <w:szCs w:val="22"/>
        </w:rPr>
        <w:t>Authorisation</w:t>
      </w:r>
      <w:proofErr w:type="spellEnd"/>
      <w:r w:rsidRPr="00CC4D7C">
        <w:rPr>
          <w:b/>
          <w:sz w:val="22"/>
          <w:szCs w:val="22"/>
        </w:rPr>
        <w:t xml:space="preserve"> for Issue of Report</w:t>
      </w:r>
    </w:p>
    <w:p w:rsidR="00CC4D7C" w:rsidRDefault="00CC4D7C" w:rsidP="00CC4D7C">
      <w:pPr>
        <w:tabs>
          <w:tab w:val="left" w:pos="360"/>
          <w:tab w:val="left" w:pos="810"/>
          <w:tab w:val="left" w:pos="5310"/>
          <w:tab w:val="left" w:pos="7740"/>
        </w:tabs>
        <w:jc w:val="both"/>
        <w:rPr>
          <w:sz w:val="22"/>
          <w:szCs w:val="22"/>
        </w:rPr>
      </w:pPr>
      <w:r>
        <w:rPr>
          <w:b/>
          <w:sz w:val="22"/>
          <w:szCs w:val="22"/>
        </w:rPr>
        <w:tab/>
        <w:t xml:space="preserve">       </w:t>
      </w:r>
      <w:r>
        <w:rPr>
          <w:sz w:val="22"/>
          <w:szCs w:val="22"/>
        </w:rPr>
        <w:t xml:space="preserve">The unaudited interim financial statements were </w:t>
      </w:r>
      <w:proofErr w:type="spellStart"/>
      <w:r>
        <w:rPr>
          <w:sz w:val="22"/>
          <w:szCs w:val="22"/>
        </w:rPr>
        <w:t>authorised</w:t>
      </w:r>
      <w:proofErr w:type="spellEnd"/>
      <w:r>
        <w:rPr>
          <w:sz w:val="22"/>
          <w:szCs w:val="22"/>
        </w:rPr>
        <w:t xml:space="preserve"> for issue on 27 February 2012 by the </w:t>
      </w:r>
    </w:p>
    <w:p w:rsidR="00CC4D7C" w:rsidRPr="00CC4D7C" w:rsidRDefault="00CC4D7C" w:rsidP="00CC4D7C">
      <w:pPr>
        <w:tabs>
          <w:tab w:val="left" w:pos="360"/>
          <w:tab w:val="left" w:pos="810"/>
          <w:tab w:val="left" w:pos="5310"/>
          <w:tab w:val="left" w:pos="7740"/>
        </w:tabs>
        <w:jc w:val="both"/>
        <w:rPr>
          <w:sz w:val="22"/>
          <w:szCs w:val="22"/>
        </w:rPr>
      </w:pPr>
      <w:r>
        <w:rPr>
          <w:sz w:val="22"/>
          <w:szCs w:val="22"/>
        </w:rPr>
        <w:t xml:space="preserve">            Board of Directors.</w:t>
      </w:r>
    </w:p>
    <w:p w:rsidR="00CC4D7C" w:rsidRPr="00CC4D7C" w:rsidRDefault="00CC4D7C" w:rsidP="00C06206">
      <w:pPr>
        <w:tabs>
          <w:tab w:val="left" w:pos="360"/>
          <w:tab w:val="left" w:pos="810"/>
          <w:tab w:val="left" w:pos="5310"/>
          <w:tab w:val="left" w:pos="7740"/>
        </w:tabs>
        <w:rPr>
          <w:sz w:val="22"/>
          <w:szCs w:val="22"/>
        </w:rPr>
      </w:pPr>
    </w:p>
    <w:p w:rsidR="00C06206" w:rsidRDefault="00C06206" w:rsidP="00C06206">
      <w:pPr>
        <w:tabs>
          <w:tab w:val="left" w:pos="360"/>
          <w:tab w:val="left" w:pos="810"/>
          <w:tab w:val="left" w:pos="5310"/>
          <w:tab w:val="left" w:pos="7740"/>
        </w:tabs>
        <w:rPr>
          <w:sz w:val="22"/>
          <w:szCs w:val="22"/>
        </w:rPr>
      </w:pPr>
    </w:p>
    <w:p w:rsidR="007E56B9" w:rsidRPr="00CC4D7C" w:rsidRDefault="007E56B9" w:rsidP="00C06206">
      <w:pPr>
        <w:tabs>
          <w:tab w:val="left" w:pos="360"/>
          <w:tab w:val="left" w:pos="810"/>
          <w:tab w:val="left" w:pos="5310"/>
          <w:tab w:val="left" w:pos="7740"/>
        </w:tabs>
        <w:rPr>
          <w:sz w:val="22"/>
          <w:szCs w:val="22"/>
        </w:rPr>
      </w:pPr>
    </w:p>
    <w:p w:rsidR="00C06206" w:rsidRDefault="00C06206" w:rsidP="00C06206">
      <w:pPr>
        <w:tabs>
          <w:tab w:val="left" w:pos="360"/>
          <w:tab w:val="left" w:pos="810"/>
          <w:tab w:val="left" w:pos="5310"/>
          <w:tab w:val="left" w:pos="7740"/>
        </w:tabs>
        <w:rPr>
          <w:sz w:val="22"/>
          <w:szCs w:val="22"/>
        </w:rPr>
      </w:pPr>
      <w:r>
        <w:rPr>
          <w:sz w:val="22"/>
          <w:szCs w:val="22"/>
        </w:rPr>
        <w:t>On behalf of the Board</w:t>
      </w:r>
    </w:p>
    <w:p w:rsidR="00C06206" w:rsidRDefault="00C06206" w:rsidP="00C06206">
      <w:pPr>
        <w:tabs>
          <w:tab w:val="left" w:pos="360"/>
          <w:tab w:val="left" w:pos="810"/>
          <w:tab w:val="left" w:pos="5310"/>
          <w:tab w:val="left" w:pos="7740"/>
        </w:tabs>
        <w:rPr>
          <w:b/>
          <w:sz w:val="22"/>
          <w:szCs w:val="22"/>
        </w:rPr>
      </w:pPr>
      <w:r>
        <w:rPr>
          <w:b/>
          <w:sz w:val="22"/>
          <w:szCs w:val="22"/>
        </w:rPr>
        <w:t>MENTIGA CORPORATION BERHAD</w:t>
      </w:r>
    </w:p>
    <w:p w:rsidR="00C06206" w:rsidRDefault="00C06206" w:rsidP="00C06206">
      <w:pPr>
        <w:tabs>
          <w:tab w:val="left" w:pos="360"/>
          <w:tab w:val="left" w:pos="810"/>
          <w:tab w:val="left" w:pos="5310"/>
          <w:tab w:val="left" w:pos="7740"/>
        </w:tabs>
        <w:rPr>
          <w:b/>
          <w:sz w:val="22"/>
          <w:szCs w:val="22"/>
        </w:rPr>
      </w:pPr>
    </w:p>
    <w:p w:rsidR="00C06206" w:rsidRDefault="00C06206" w:rsidP="00C06206">
      <w:pPr>
        <w:tabs>
          <w:tab w:val="left" w:pos="360"/>
          <w:tab w:val="left" w:pos="810"/>
          <w:tab w:val="left" w:pos="5310"/>
          <w:tab w:val="left" w:pos="7740"/>
        </w:tabs>
        <w:rPr>
          <w:b/>
          <w:sz w:val="22"/>
          <w:szCs w:val="22"/>
        </w:rPr>
      </w:pPr>
    </w:p>
    <w:p w:rsidR="00C06206" w:rsidRDefault="00C06206" w:rsidP="00C06206">
      <w:pPr>
        <w:tabs>
          <w:tab w:val="left" w:pos="360"/>
          <w:tab w:val="left" w:pos="810"/>
          <w:tab w:val="left" w:pos="5310"/>
          <w:tab w:val="left" w:pos="7740"/>
        </w:tabs>
        <w:rPr>
          <w:b/>
          <w:sz w:val="22"/>
          <w:szCs w:val="22"/>
        </w:rPr>
      </w:pPr>
    </w:p>
    <w:p w:rsidR="00C06206" w:rsidRDefault="00C06206" w:rsidP="00C06206">
      <w:pPr>
        <w:tabs>
          <w:tab w:val="left" w:pos="360"/>
          <w:tab w:val="left" w:pos="810"/>
          <w:tab w:val="left" w:pos="5310"/>
          <w:tab w:val="left" w:pos="7740"/>
        </w:tabs>
        <w:rPr>
          <w:sz w:val="22"/>
          <w:szCs w:val="22"/>
        </w:rPr>
      </w:pPr>
      <w:r>
        <w:rPr>
          <w:sz w:val="22"/>
          <w:szCs w:val="22"/>
        </w:rPr>
        <w:t>YEAP KOK LEONG</w:t>
      </w:r>
    </w:p>
    <w:p w:rsidR="00C06206" w:rsidRDefault="00C06206" w:rsidP="00C06206">
      <w:pPr>
        <w:tabs>
          <w:tab w:val="left" w:pos="360"/>
          <w:tab w:val="left" w:pos="810"/>
          <w:tab w:val="left" w:pos="5310"/>
          <w:tab w:val="left" w:pos="7740"/>
        </w:tabs>
        <w:rPr>
          <w:sz w:val="22"/>
          <w:szCs w:val="22"/>
        </w:rPr>
      </w:pPr>
      <w:r>
        <w:rPr>
          <w:sz w:val="22"/>
          <w:szCs w:val="22"/>
        </w:rPr>
        <w:t>Company Secretary</w:t>
      </w:r>
    </w:p>
    <w:p w:rsidR="00C06206" w:rsidRDefault="00C06206" w:rsidP="00C06206">
      <w:pPr>
        <w:tabs>
          <w:tab w:val="left" w:pos="360"/>
          <w:tab w:val="left" w:pos="810"/>
          <w:tab w:val="left" w:pos="5310"/>
          <w:tab w:val="left" w:pos="7740"/>
        </w:tabs>
        <w:rPr>
          <w:sz w:val="22"/>
          <w:szCs w:val="22"/>
        </w:rPr>
      </w:pPr>
    </w:p>
    <w:p w:rsidR="00C06206" w:rsidRDefault="00C06206" w:rsidP="00C06206">
      <w:pPr>
        <w:tabs>
          <w:tab w:val="left" w:pos="360"/>
          <w:tab w:val="left" w:pos="810"/>
          <w:tab w:val="left" w:pos="5310"/>
          <w:tab w:val="left" w:pos="7740"/>
        </w:tabs>
        <w:rPr>
          <w:sz w:val="22"/>
          <w:szCs w:val="22"/>
        </w:rPr>
      </w:pPr>
      <w:smartTag w:uri="urn:schemas-microsoft-com:office:smarttags" w:element="place">
        <w:smartTag w:uri="urn:schemas-microsoft-com:office:smarttags" w:element="City">
          <w:r>
            <w:rPr>
              <w:sz w:val="22"/>
              <w:szCs w:val="22"/>
            </w:rPr>
            <w:t>Kuala Lumpur</w:t>
          </w:r>
        </w:smartTag>
      </w:smartTag>
      <w:r>
        <w:rPr>
          <w:sz w:val="22"/>
          <w:szCs w:val="22"/>
        </w:rPr>
        <w:t xml:space="preserve">     </w:t>
      </w:r>
    </w:p>
    <w:p w:rsidR="00C06206" w:rsidRPr="000F1E5D" w:rsidRDefault="00C06206" w:rsidP="00C06206"/>
    <w:p w:rsidR="00C06206" w:rsidRDefault="00C06206" w:rsidP="00C06206">
      <w:pPr>
        <w:pStyle w:val="Heading2"/>
        <w:tabs>
          <w:tab w:val="left" w:pos="810"/>
          <w:tab w:val="left" w:pos="5130"/>
          <w:tab w:val="left" w:pos="7740"/>
        </w:tabs>
        <w:rPr>
          <w:sz w:val="22"/>
          <w:szCs w:val="22"/>
        </w:rPr>
      </w:pPr>
    </w:p>
    <w:p w:rsidR="00C06206" w:rsidRDefault="00C06206" w:rsidP="00C06206">
      <w:pPr>
        <w:pStyle w:val="Heading2"/>
        <w:tabs>
          <w:tab w:val="left" w:pos="810"/>
          <w:tab w:val="left" w:pos="5130"/>
          <w:tab w:val="left" w:pos="7740"/>
        </w:tabs>
        <w:rPr>
          <w:sz w:val="22"/>
          <w:szCs w:val="22"/>
        </w:rPr>
      </w:pPr>
    </w:p>
    <w:p w:rsidR="00C06206" w:rsidRDefault="00C06206" w:rsidP="00C06206">
      <w:pPr>
        <w:pStyle w:val="Heading2"/>
        <w:tabs>
          <w:tab w:val="left" w:pos="810"/>
          <w:tab w:val="left" w:pos="5130"/>
          <w:tab w:val="left" w:pos="7740"/>
        </w:tabs>
        <w:rPr>
          <w:sz w:val="22"/>
          <w:szCs w:val="22"/>
        </w:rPr>
      </w:pPr>
    </w:p>
    <w:p w:rsidR="00C06206" w:rsidRDefault="00C06206" w:rsidP="00C06206">
      <w:pPr>
        <w:pStyle w:val="Heading2"/>
        <w:tabs>
          <w:tab w:val="left" w:pos="810"/>
          <w:tab w:val="left" w:pos="5130"/>
          <w:tab w:val="left" w:pos="7740"/>
        </w:tabs>
        <w:rPr>
          <w:sz w:val="22"/>
          <w:szCs w:val="22"/>
        </w:rPr>
      </w:pPr>
    </w:p>
    <w:p w:rsidR="00C06206" w:rsidRDefault="00C06206" w:rsidP="00C06206">
      <w:pPr>
        <w:pStyle w:val="Heading2"/>
        <w:tabs>
          <w:tab w:val="left" w:pos="810"/>
          <w:tab w:val="left" w:pos="5130"/>
          <w:tab w:val="left" w:pos="7740"/>
        </w:tabs>
        <w:rPr>
          <w:sz w:val="22"/>
          <w:szCs w:val="22"/>
        </w:rPr>
      </w:pPr>
    </w:p>
    <w:p w:rsidR="00C06206" w:rsidRDefault="00C06206" w:rsidP="00C06206">
      <w:pPr>
        <w:pStyle w:val="Heading2"/>
        <w:tabs>
          <w:tab w:val="left" w:pos="810"/>
          <w:tab w:val="left" w:pos="5130"/>
          <w:tab w:val="left" w:pos="7740"/>
        </w:tabs>
        <w:rPr>
          <w:sz w:val="22"/>
          <w:szCs w:val="22"/>
        </w:rPr>
      </w:pPr>
    </w:p>
    <w:p w:rsidR="00C06206" w:rsidRDefault="00C06206" w:rsidP="00C06206">
      <w:pPr>
        <w:pStyle w:val="Heading2"/>
        <w:tabs>
          <w:tab w:val="left" w:pos="810"/>
          <w:tab w:val="left" w:pos="5130"/>
          <w:tab w:val="left" w:pos="7740"/>
        </w:tabs>
        <w:rPr>
          <w:sz w:val="22"/>
          <w:szCs w:val="22"/>
        </w:rPr>
      </w:pPr>
    </w:p>
    <w:p w:rsidR="00C06206" w:rsidRDefault="00C06206" w:rsidP="00C06206">
      <w:pPr>
        <w:pStyle w:val="Heading2"/>
        <w:tabs>
          <w:tab w:val="left" w:pos="810"/>
          <w:tab w:val="left" w:pos="5130"/>
          <w:tab w:val="left" w:pos="7740"/>
        </w:tabs>
        <w:rPr>
          <w:sz w:val="22"/>
          <w:szCs w:val="22"/>
        </w:rPr>
      </w:pPr>
    </w:p>
    <w:p w:rsidR="00C06206" w:rsidRPr="00C06206" w:rsidRDefault="00C06206" w:rsidP="00C06206"/>
    <w:sectPr w:rsidR="00C06206" w:rsidRPr="00C06206" w:rsidSect="004A6C4D">
      <w:type w:val="continuous"/>
      <w:pgSz w:w="12240" w:h="15840"/>
      <w:pgMar w:top="1728"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0232" w:rsidRDefault="00600232">
      <w:r>
        <w:separator/>
      </w:r>
    </w:p>
  </w:endnote>
  <w:endnote w:type="continuationSeparator" w:id="0">
    <w:p w:rsidR="00600232" w:rsidRDefault="006002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charset w:val="00"/>
    <w:family w:val="roman"/>
    <w:pitch w:val="variable"/>
    <w:sig w:usb0="0000000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35A" w:rsidRDefault="00484B62" w:rsidP="00680CA5">
    <w:pPr>
      <w:pStyle w:val="Footer"/>
      <w:jc w:val="center"/>
    </w:pPr>
    <w:r>
      <w:rPr>
        <w:rStyle w:val="PageNumber"/>
      </w:rPr>
      <w:fldChar w:fldCharType="begin"/>
    </w:r>
    <w:r w:rsidR="00EF735A">
      <w:rPr>
        <w:rStyle w:val="PageNumber"/>
      </w:rPr>
      <w:instrText xml:space="preserve"> PAGE </w:instrText>
    </w:r>
    <w:r>
      <w:rPr>
        <w:rStyle w:val="PageNumber"/>
      </w:rPr>
      <w:fldChar w:fldCharType="separate"/>
    </w:r>
    <w:r w:rsidR="00E50D80">
      <w:rPr>
        <w:rStyle w:val="PageNumber"/>
        <w:noProof/>
      </w:rPr>
      <w:t>9</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0232" w:rsidRDefault="00600232">
      <w:r>
        <w:separator/>
      </w:r>
    </w:p>
  </w:footnote>
  <w:footnote w:type="continuationSeparator" w:id="0">
    <w:p w:rsidR="00600232" w:rsidRDefault="006002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A1692"/>
    <w:multiLevelType w:val="hybridMultilevel"/>
    <w:tmpl w:val="3520722A"/>
    <w:lvl w:ilvl="0" w:tplc="1B04B23C">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08501DEC"/>
    <w:multiLevelType w:val="hybridMultilevel"/>
    <w:tmpl w:val="6AEAF196"/>
    <w:lvl w:ilvl="0" w:tplc="701EA94C">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0BBC55FF"/>
    <w:multiLevelType w:val="singleLevel"/>
    <w:tmpl w:val="04090015"/>
    <w:lvl w:ilvl="0">
      <w:start w:val="1"/>
      <w:numFmt w:val="upperLetter"/>
      <w:lvlText w:val="%1."/>
      <w:lvlJc w:val="left"/>
      <w:pPr>
        <w:tabs>
          <w:tab w:val="num" w:pos="360"/>
        </w:tabs>
        <w:ind w:left="360" w:hanging="360"/>
      </w:pPr>
    </w:lvl>
  </w:abstractNum>
  <w:abstractNum w:abstractNumId="3">
    <w:nsid w:val="0D372CCE"/>
    <w:multiLevelType w:val="singleLevel"/>
    <w:tmpl w:val="04090015"/>
    <w:lvl w:ilvl="0">
      <w:start w:val="1"/>
      <w:numFmt w:val="upperLetter"/>
      <w:lvlText w:val="%1."/>
      <w:lvlJc w:val="left"/>
      <w:pPr>
        <w:tabs>
          <w:tab w:val="num" w:pos="360"/>
        </w:tabs>
        <w:ind w:left="360" w:hanging="360"/>
      </w:pPr>
      <w:rPr>
        <w:rFonts w:hint="default"/>
      </w:rPr>
    </w:lvl>
  </w:abstractNum>
  <w:abstractNum w:abstractNumId="4">
    <w:nsid w:val="139575C1"/>
    <w:multiLevelType w:val="hybridMultilevel"/>
    <w:tmpl w:val="A5924B88"/>
    <w:lvl w:ilvl="0" w:tplc="5EA691D8">
      <w:start w:val="3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0D6EAD"/>
    <w:multiLevelType w:val="hybridMultilevel"/>
    <w:tmpl w:val="700C137E"/>
    <w:lvl w:ilvl="0" w:tplc="5800884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6B0658D"/>
    <w:multiLevelType w:val="singleLevel"/>
    <w:tmpl w:val="04090015"/>
    <w:lvl w:ilvl="0">
      <w:start w:val="1"/>
      <w:numFmt w:val="upperLetter"/>
      <w:lvlText w:val="%1."/>
      <w:lvlJc w:val="left"/>
      <w:pPr>
        <w:tabs>
          <w:tab w:val="num" w:pos="360"/>
        </w:tabs>
        <w:ind w:left="360" w:hanging="360"/>
      </w:pPr>
      <w:rPr>
        <w:rFonts w:hint="default"/>
      </w:rPr>
    </w:lvl>
  </w:abstractNum>
  <w:abstractNum w:abstractNumId="7">
    <w:nsid w:val="2ED30E63"/>
    <w:multiLevelType w:val="singleLevel"/>
    <w:tmpl w:val="04090015"/>
    <w:lvl w:ilvl="0">
      <w:start w:val="1"/>
      <w:numFmt w:val="upperLetter"/>
      <w:lvlText w:val="%1."/>
      <w:lvlJc w:val="left"/>
      <w:pPr>
        <w:tabs>
          <w:tab w:val="num" w:pos="360"/>
        </w:tabs>
        <w:ind w:left="360" w:hanging="360"/>
      </w:pPr>
      <w:rPr>
        <w:rFonts w:hint="default"/>
      </w:rPr>
    </w:lvl>
  </w:abstractNum>
  <w:abstractNum w:abstractNumId="8">
    <w:nsid w:val="358F7335"/>
    <w:multiLevelType w:val="singleLevel"/>
    <w:tmpl w:val="1D9E9F36"/>
    <w:lvl w:ilvl="0">
      <w:start w:val="1"/>
      <w:numFmt w:val="lowerLetter"/>
      <w:lvlText w:val="(%1)"/>
      <w:lvlJc w:val="left"/>
      <w:pPr>
        <w:tabs>
          <w:tab w:val="num" w:pos="1440"/>
        </w:tabs>
        <w:ind w:left="1440" w:hanging="720"/>
      </w:pPr>
      <w:rPr>
        <w:rFonts w:hint="default"/>
      </w:rPr>
    </w:lvl>
  </w:abstractNum>
  <w:abstractNum w:abstractNumId="9">
    <w:nsid w:val="35BB0F46"/>
    <w:multiLevelType w:val="hybridMultilevel"/>
    <w:tmpl w:val="1B8C1C0A"/>
    <w:lvl w:ilvl="0" w:tplc="48C4D6B2">
      <w:start w:val="1"/>
      <w:numFmt w:val="lowerRoman"/>
      <w:lvlText w:val="(%1)"/>
      <w:lvlJc w:val="left"/>
      <w:pPr>
        <w:tabs>
          <w:tab w:val="num" w:pos="1260"/>
        </w:tabs>
        <w:ind w:left="1260" w:hanging="72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0">
    <w:nsid w:val="456F7805"/>
    <w:multiLevelType w:val="hybridMultilevel"/>
    <w:tmpl w:val="877ACEC2"/>
    <w:lvl w:ilvl="0" w:tplc="0916E3E0">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511023E8"/>
    <w:multiLevelType w:val="singleLevel"/>
    <w:tmpl w:val="76D4299C"/>
    <w:lvl w:ilvl="0">
      <w:start w:val="1"/>
      <w:numFmt w:val="lowerLetter"/>
      <w:lvlText w:val="(%1)"/>
      <w:lvlJc w:val="left"/>
      <w:pPr>
        <w:tabs>
          <w:tab w:val="num" w:pos="720"/>
        </w:tabs>
        <w:ind w:left="720" w:hanging="360"/>
      </w:pPr>
      <w:rPr>
        <w:rFonts w:hint="default"/>
      </w:rPr>
    </w:lvl>
  </w:abstractNum>
  <w:abstractNum w:abstractNumId="12">
    <w:nsid w:val="53151BFC"/>
    <w:multiLevelType w:val="hybridMultilevel"/>
    <w:tmpl w:val="C9FC5C8C"/>
    <w:lvl w:ilvl="0" w:tplc="B44EAA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7A524F6"/>
    <w:multiLevelType w:val="hybridMultilevel"/>
    <w:tmpl w:val="5CFA5216"/>
    <w:lvl w:ilvl="0" w:tplc="CBE6C1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5BE12122"/>
    <w:multiLevelType w:val="hybridMultilevel"/>
    <w:tmpl w:val="7C44C2D4"/>
    <w:lvl w:ilvl="0" w:tplc="B3323D1A">
      <w:start w:val="12"/>
      <w:numFmt w:val="bullet"/>
      <w:lvlText w:val="-"/>
      <w:lvlJc w:val="left"/>
      <w:pPr>
        <w:ind w:left="840" w:hanging="360"/>
      </w:pPr>
      <w:rPr>
        <w:rFonts w:ascii="Times New Roman" w:eastAsia="Times New Roman" w:hAnsi="Times New Roman"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5">
    <w:nsid w:val="5CB55888"/>
    <w:multiLevelType w:val="singleLevel"/>
    <w:tmpl w:val="2DC432DC"/>
    <w:lvl w:ilvl="0">
      <w:start w:val="1"/>
      <w:numFmt w:val="decimal"/>
      <w:lvlText w:val="%1"/>
      <w:lvlJc w:val="left"/>
      <w:pPr>
        <w:tabs>
          <w:tab w:val="num" w:pos="720"/>
        </w:tabs>
        <w:ind w:left="720" w:hanging="360"/>
      </w:pPr>
      <w:rPr>
        <w:rFonts w:hint="default"/>
      </w:rPr>
    </w:lvl>
  </w:abstractNum>
  <w:abstractNum w:abstractNumId="16">
    <w:nsid w:val="60487ACC"/>
    <w:multiLevelType w:val="hybridMultilevel"/>
    <w:tmpl w:val="35BCF422"/>
    <w:lvl w:ilvl="0" w:tplc="B89CB7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0C11BE4"/>
    <w:multiLevelType w:val="hybridMultilevel"/>
    <w:tmpl w:val="972AB792"/>
    <w:lvl w:ilvl="0" w:tplc="D48C9B7E">
      <w:start w:val="2"/>
      <w:numFmt w:val="lowerLetter"/>
      <w:lvlText w:val="%1."/>
      <w:lvlJc w:val="left"/>
      <w:pPr>
        <w:tabs>
          <w:tab w:val="num" w:pos="1500"/>
        </w:tabs>
        <w:ind w:left="1500" w:hanging="36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8">
    <w:nsid w:val="60CC3907"/>
    <w:multiLevelType w:val="hybridMultilevel"/>
    <w:tmpl w:val="AA507324"/>
    <w:lvl w:ilvl="0" w:tplc="D8D618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9BB6C70"/>
    <w:multiLevelType w:val="hybridMultilevel"/>
    <w:tmpl w:val="0C42A460"/>
    <w:lvl w:ilvl="0" w:tplc="4D6E020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0BB0A0E"/>
    <w:multiLevelType w:val="hybridMultilevel"/>
    <w:tmpl w:val="978EC176"/>
    <w:lvl w:ilvl="0" w:tplc="D744C3F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74DB536E"/>
    <w:multiLevelType w:val="singleLevel"/>
    <w:tmpl w:val="C876E4A6"/>
    <w:lvl w:ilvl="0">
      <w:start w:val="1"/>
      <w:numFmt w:val="upperLetter"/>
      <w:lvlText w:val="%1."/>
      <w:lvlJc w:val="left"/>
      <w:pPr>
        <w:tabs>
          <w:tab w:val="num" w:pos="720"/>
        </w:tabs>
        <w:ind w:left="720" w:hanging="720"/>
      </w:pPr>
      <w:rPr>
        <w:rFonts w:hint="default"/>
      </w:rPr>
    </w:lvl>
  </w:abstractNum>
  <w:abstractNum w:abstractNumId="22">
    <w:nsid w:val="76EB64F6"/>
    <w:multiLevelType w:val="hybridMultilevel"/>
    <w:tmpl w:val="9E30345E"/>
    <w:lvl w:ilvl="0" w:tplc="FD1483D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1"/>
  </w:num>
  <w:num w:numId="2">
    <w:abstractNumId w:val="7"/>
  </w:num>
  <w:num w:numId="3">
    <w:abstractNumId w:val="6"/>
  </w:num>
  <w:num w:numId="4">
    <w:abstractNumId w:val="3"/>
  </w:num>
  <w:num w:numId="5">
    <w:abstractNumId w:val="2"/>
  </w:num>
  <w:num w:numId="6">
    <w:abstractNumId w:val="11"/>
  </w:num>
  <w:num w:numId="7">
    <w:abstractNumId w:val="15"/>
  </w:num>
  <w:num w:numId="8">
    <w:abstractNumId w:val="8"/>
  </w:num>
  <w:num w:numId="9">
    <w:abstractNumId w:val="17"/>
  </w:num>
  <w:num w:numId="10">
    <w:abstractNumId w:val="13"/>
  </w:num>
  <w:num w:numId="11">
    <w:abstractNumId w:val="20"/>
  </w:num>
  <w:num w:numId="12">
    <w:abstractNumId w:val="10"/>
  </w:num>
  <w:num w:numId="13">
    <w:abstractNumId w:val="9"/>
  </w:num>
  <w:num w:numId="14">
    <w:abstractNumId w:val="22"/>
  </w:num>
  <w:num w:numId="15">
    <w:abstractNumId w:val="0"/>
  </w:num>
  <w:num w:numId="16">
    <w:abstractNumId w:val="4"/>
  </w:num>
  <w:num w:numId="17">
    <w:abstractNumId w:val="14"/>
  </w:num>
  <w:num w:numId="18">
    <w:abstractNumId w:val="18"/>
  </w:num>
  <w:num w:numId="19">
    <w:abstractNumId w:val="16"/>
  </w:num>
  <w:num w:numId="20">
    <w:abstractNumId w:val="5"/>
  </w:num>
  <w:num w:numId="21">
    <w:abstractNumId w:val="12"/>
  </w:num>
  <w:num w:numId="22">
    <w:abstractNumId w:val="19"/>
  </w:num>
  <w:num w:numId="2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64" w:dllVersion="131078" w:nlCheck="1" w:checkStyle="1"/>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F672AB"/>
    <w:rsid w:val="00004846"/>
    <w:rsid w:val="00014CFE"/>
    <w:rsid w:val="00016840"/>
    <w:rsid w:val="000170FD"/>
    <w:rsid w:val="00022C56"/>
    <w:rsid w:val="00022CF2"/>
    <w:rsid w:val="00023615"/>
    <w:rsid w:val="00026ECE"/>
    <w:rsid w:val="0003028D"/>
    <w:rsid w:val="000318CB"/>
    <w:rsid w:val="00031A06"/>
    <w:rsid w:val="00031E1A"/>
    <w:rsid w:val="00033308"/>
    <w:rsid w:val="000337DF"/>
    <w:rsid w:val="000354AD"/>
    <w:rsid w:val="00035930"/>
    <w:rsid w:val="000364E9"/>
    <w:rsid w:val="000421DE"/>
    <w:rsid w:val="000448A2"/>
    <w:rsid w:val="00044A39"/>
    <w:rsid w:val="000509EB"/>
    <w:rsid w:val="00050C38"/>
    <w:rsid w:val="00053BBF"/>
    <w:rsid w:val="00055DAD"/>
    <w:rsid w:val="00055FF0"/>
    <w:rsid w:val="00056DFD"/>
    <w:rsid w:val="00060603"/>
    <w:rsid w:val="00060A12"/>
    <w:rsid w:val="00061339"/>
    <w:rsid w:val="000620DE"/>
    <w:rsid w:val="00062570"/>
    <w:rsid w:val="00062619"/>
    <w:rsid w:val="0006506F"/>
    <w:rsid w:val="000650B9"/>
    <w:rsid w:val="00066B13"/>
    <w:rsid w:val="00067C2B"/>
    <w:rsid w:val="00071DB1"/>
    <w:rsid w:val="00076DC2"/>
    <w:rsid w:val="0007739B"/>
    <w:rsid w:val="000802EF"/>
    <w:rsid w:val="0008115F"/>
    <w:rsid w:val="0008387B"/>
    <w:rsid w:val="00084629"/>
    <w:rsid w:val="00084E52"/>
    <w:rsid w:val="000853EF"/>
    <w:rsid w:val="000917CA"/>
    <w:rsid w:val="000926EC"/>
    <w:rsid w:val="00093120"/>
    <w:rsid w:val="00093839"/>
    <w:rsid w:val="00095F34"/>
    <w:rsid w:val="0009699C"/>
    <w:rsid w:val="00097ED2"/>
    <w:rsid w:val="000A223B"/>
    <w:rsid w:val="000A5F71"/>
    <w:rsid w:val="000A5F75"/>
    <w:rsid w:val="000A6ACA"/>
    <w:rsid w:val="000B6468"/>
    <w:rsid w:val="000B6B55"/>
    <w:rsid w:val="000C066E"/>
    <w:rsid w:val="000C0F73"/>
    <w:rsid w:val="000C25BA"/>
    <w:rsid w:val="000C263E"/>
    <w:rsid w:val="000C450A"/>
    <w:rsid w:val="000C5B5D"/>
    <w:rsid w:val="000C5C8D"/>
    <w:rsid w:val="000C7E97"/>
    <w:rsid w:val="000D0C3B"/>
    <w:rsid w:val="000D1571"/>
    <w:rsid w:val="000D1838"/>
    <w:rsid w:val="000D21D1"/>
    <w:rsid w:val="000D5E5D"/>
    <w:rsid w:val="000D7F16"/>
    <w:rsid w:val="000E0AD0"/>
    <w:rsid w:val="000E136D"/>
    <w:rsid w:val="000E159A"/>
    <w:rsid w:val="000E324A"/>
    <w:rsid w:val="000E6CA2"/>
    <w:rsid w:val="000F18E9"/>
    <w:rsid w:val="000F1D53"/>
    <w:rsid w:val="000F1E5D"/>
    <w:rsid w:val="000F206F"/>
    <w:rsid w:val="00100A42"/>
    <w:rsid w:val="001024A8"/>
    <w:rsid w:val="00102647"/>
    <w:rsid w:val="00103705"/>
    <w:rsid w:val="0010378D"/>
    <w:rsid w:val="00105600"/>
    <w:rsid w:val="00110773"/>
    <w:rsid w:val="00111339"/>
    <w:rsid w:val="00111D03"/>
    <w:rsid w:val="0011417C"/>
    <w:rsid w:val="00116B05"/>
    <w:rsid w:val="0012274F"/>
    <w:rsid w:val="00124E43"/>
    <w:rsid w:val="001260EA"/>
    <w:rsid w:val="00126698"/>
    <w:rsid w:val="00132761"/>
    <w:rsid w:val="001327F0"/>
    <w:rsid w:val="00132915"/>
    <w:rsid w:val="00135061"/>
    <w:rsid w:val="001359A5"/>
    <w:rsid w:val="00136977"/>
    <w:rsid w:val="00136A96"/>
    <w:rsid w:val="001373BC"/>
    <w:rsid w:val="00141CD9"/>
    <w:rsid w:val="001425CC"/>
    <w:rsid w:val="0014286E"/>
    <w:rsid w:val="00144BBC"/>
    <w:rsid w:val="0014532D"/>
    <w:rsid w:val="00145850"/>
    <w:rsid w:val="00152F80"/>
    <w:rsid w:val="00154692"/>
    <w:rsid w:val="00154FF1"/>
    <w:rsid w:val="00161D11"/>
    <w:rsid w:val="001641BB"/>
    <w:rsid w:val="00165BBC"/>
    <w:rsid w:val="00171960"/>
    <w:rsid w:val="001722B2"/>
    <w:rsid w:val="0017395A"/>
    <w:rsid w:val="0017406A"/>
    <w:rsid w:val="001750EB"/>
    <w:rsid w:val="001758A3"/>
    <w:rsid w:val="00176B0A"/>
    <w:rsid w:val="00181564"/>
    <w:rsid w:val="00181684"/>
    <w:rsid w:val="0018243E"/>
    <w:rsid w:val="001856E9"/>
    <w:rsid w:val="00190255"/>
    <w:rsid w:val="001903BF"/>
    <w:rsid w:val="00190B9F"/>
    <w:rsid w:val="001917A5"/>
    <w:rsid w:val="00191861"/>
    <w:rsid w:val="00192D18"/>
    <w:rsid w:val="001956A5"/>
    <w:rsid w:val="001A3F3A"/>
    <w:rsid w:val="001A42DB"/>
    <w:rsid w:val="001A4AB0"/>
    <w:rsid w:val="001B04FB"/>
    <w:rsid w:val="001B1227"/>
    <w:rsid w:val="001B20FC"/>
    <w:rsid w:val="001B3018"/>
    <w:rsid w:val="001B5335"/>
    <w:rsid w:val="001C2097"/>
    <w:rsid w:val="001C2E59"/>
    <w:rsid w:val="001C2F75"/>
    <w:rsid w:val="001C34F3"/>
    <w:rsid w:val="001D1C61"/>
    <w:rsid w:val="001D2690"/>
    <w:rsid w:val="001D3D30"/>
    <w:rsid w:val="001E18F3"/>
    <w:rsid w:val="001E1B51"/>
    <w:rsid w:val="001E31A5"/>
    <w:rsid w:val="001E33BB"/>
    <w:rsid w:val="001E696A"/>
    <w:rsid w:val="001E7385"/>
    <w:rsid w:val="001F29F1"/>
    <w:rsid w:val="001F2D5B"/>
    <w:rsid w:val="001F2E5D"/>
    <w:rsid w:val="001F373C"/>
    <w:rsid w:val="001F4504"/>
    <w:rsid w:val="002017C8"/>
    <w:rsid w:val="002020E3"/>
    <w:rsid w:val="00203ADA"/>
    <w:rsid w:val="00206147"/>
    <w:rsid w:val="00206B0A"/>
    <w:rsid w:val="0020727E"/>
    <w:rsid w:val="002074A3"/>
    <w:rsid w:val="00215313"/>
    <w:rsid w:val="00215B56"/>
    <w:rsid w:val="00220479"/>
    <w:rsid w:val="002234F5"/>
    <w:rsid w:val="00225300"/>
    <w:rsid w:val="002346DB"/>
    <w:rsid w:val="00236778"/>
    <w:rsid w:val="00237DDF"/>
    <w:rsid w:val="002402B4"/>
    <w:rsid w:val="0024091E"/>
    <w:rsid w:val="00242C9F"/>
    <w:rsid w:val="00245296"/>
    <w:rsid w:val="00247EB2"/>
    <w:rsid w:val="00250291"/>
    <w:rsid w:val="002528A9"/>
    <w:rsid w:val="00253E56"/>
    <w:rsid w:val="00254543"/>
    <w:rsid w:val="00256F48"/>
    <w:rsid w:val="00257041"/>
    <w:rsid w:val="00257AC8"/>
    <w:rsid w:val="00257D1E"/>
    <w:rsid w:val="00257E75"/>
    <w:rsid w:val="00264210"/>
    <w:rsid w:val="00265B40"/>
    <w:rsid w:val="00265D5E"/>
    <w:rsid w:val="00266887"/>
    <w:rsid w:val="0027380A"/>
    <w:rsid w:val="00273C8B"/>
    <w:rsid w:val="0027400B"/>
    <w:rsid w:val="002747F8"/>
    <w:rsid w:val="00277791"/>
    <w:rsid w:val="0028041F"/>
    <w:rsid w:val="0028129B"/>
    <w:rsid w:val="00282A63"/>
    <w:rsid w:val="00285156"/>
    <w:rsid w:val="00285F15"/>
    <w:rsid w:val="00286E0B"/>
    <w:rsid w:val="002917C6"/>
    <w:rsid w:val="00294B84"/>
    <w:rsid w:val="002A09E7"/>
    <w:rsid w:val="002A269A"/>
    <w:rsid w:val="002A2932"/>
    <w:rsid w:val="002B3991"/>
    <w:rsid w:val="002B6294"/>
    <w:rsid w:val="002C31F6"/>
    <w:rsid w:val="002C34BF"/>
    <w:rsid w:val="002C7B38"/>
    <w:rsid w:val="002D2635"/>
    <w:rsid w:val="002D3FE0"/>
    <w:rsid w:val="002D7515"/>
    <w:rsid w:val="002E0EF9"/>
    <w:rsid w:val="002E6CE1"/>
    <w:rsid w:val="002F02DD"/>
    <w:rsid w:val="002F1A07"/>
    <w:rsid w:val="00301235"/>
    <w:rsid w:val="0030206C"/>
    <w:rsid w:val="00304E84"/>
    <w:rsid w:val="003059DA"/>
    <w:rsid w:val="00305F78"/>
    <w:rsid w:val="0030662F"/>
    <w:rsid w:val="00306A03"/>
    <w:rsid w:val="0031053B"/>
    <w:rsid w:val="00310DB8"/>
    <w:rsid w:val="00311023"/>
    <w:rsid w:val="0031510E"/>
    <w:rsid w:val="0031512B"/>
    <w:rsid w:val="0031658E"/>
    <w:rsid w:val="00317CF8"/>
    <w:rsid w:val="003249EB"/>
    <w:rsid w:val="00324AF3"/>
    <w:rsid w:val="0032681F"/>
    <w:rsid w:val="00327B4B"/>
    <w:rsid w:val="00327C13"/>
    <w:rsid w:val="00327D91"/>
    <w:rsid w:val="00331ACE"/>
    <w:rsid w:val="00336368"/>
    <w:rsid w:val="00341AEC"/>
    <w:rsid w:val="00341F02"/>
    <w:rsid w:val="00345DDD"/>
    <w:rsid w:val="003471AA"/>
    <w:rsid w:val="003506DE"/>
    <w:rsid w:val="0035577F"/>
    <w:rsid w:val="003623E8"/>
    <w:rsid w:val="00362B9D"/>
    <w:rsid w:val="003635FD"/>
    <w:rsid w:val="00363E86"/>
    <w:rsid w:val="003654E8"/>
    <w:rsid w:val="00365D3F"/>
    <w:rsid w:val="00365F43"/>
    <w:rsid w:val="003671D5"/>
    <w:rsid w:val="00367D7E"/>
    <w:rsid w:val="0037055F"/>
    <w:rsid w:val="00371A87"/>
    <w:rsid w:val="00373DA4"/>
    <w:rsid w:val="00374565"/>
    <w:rsid w:val="003774C2"/>
    <w:rsid w:val="00380856"/>
    <w:rsid w:val="00383765"/>
    <w:rsid w:val="00384981"/>
    <w:rsid w:val="00385088"/>
    <w:rsid w:val="00392D0E"/>
    <w:rsid w:val="003931DD"/>
    <w:rsid w:val="003943AB"/>
    <w:rsid w:val="00395CA2"/>
    <w:rsid w:val="00397F7C"/>
    <w:rsid w:val="003A1CC9"/>
    <w:rsid w:val="003A2D0D"/>
    <w:rsid w:val="003A3662"/>
    <w:rsid w:val="003A50BB"/>
    <w:rsid w:val="003A70C3"/>
    <w:rsid w:val="003B0477"/>
    <w:rsid w:val="003B460F"/>
    <w:rsid w:val="003B487B"/>
    <w:rsid w:val="003B5285"/>
    <w:rsid w:val="003B77A6"/>
    <w:rsid w:val="003C4CE4"/>
    <w:rsid w:val="003D2276"/>
    <w:rsid w:val="003D36B2"/>
    <w:rsid w:val="003D41B9"/>
    <w:rsid w:val="003D477A"/>
    <w:rsid w:val="003D5C64"/>
    <w:rsid w:val="003E0197"/>
    <w:rsid w:val="003E0D93"/>
    <w:rsid w:val="003E1330"/>
    <w:rsid w:val="003E474A"/>
    <w:rsid w:val="003E7644"/>
    <w:rsid w:val="003F144F"/>
    <w:rsid w:val="003F262B"/>
    <w:rsid w:val="003F38AD"/>
    <w:rsid w:val="003F4404"/>
    <w:rsid w:val="003F4D32"/>
    <w:rsid w:val="003F5CB5"/>
    <w:rsid w:val="003F6EA1"/>
    <w:rsid w:val="003F73A4"/>
    <w:rsid w:val="00400F1C"/>
    <w:rsid w:val="00401556"/>
    <w:rsid w:val="00401BDF"/>
    <w:rsid w:val="00404AFC"/>
    <w:rsid w:val="004055E1"/>
    <w:rsid w:val="00406BBB"/>
    <w:rsid w:val="00410D98"/>
    <w:rsid w:val="0041108D"/>
    <w:rsid w:val="00412299"/>
    <w:rsid w:val="00414131"/>
    <w:rsid w:val="004146E0"/>
    <w:rsid w:val="00414ABA"/>
    <w:rsid w:val="00415879"/>
    <w:rsid w:val="00415C77"/>
    <w:rsid w:val="00417460"/>
    <w:rsid w:val="00417800"/>
    <w:rsid w:val="0041794A"/>
    <w:rsid w:val="00422354"/>
    <w:rsid w:val="0042287B"/>
    <w:rsid w:val="00423A85"/>
    <w:rsid w:val="004246BC"/>
    <w:rsid w:val="00424A8E"/>
    <w:rsid w:val="00431006"/>
    <w:rsid w:val="00431FA5"/>
    <w:rsid w:val="00433116"/>
    <w:rsid w:val="004336DF"/>
    <w:rsid w:val="004340B3"/>
    <w:rsid w:val="00436A1E"/>
    <w:rsid w:val="004372D9"/>
    <w:rsid w:val="00441431"/>
    <w:rsid w:val="00442252"/>
    <w:rsid w:val="00444B83"/>
    <w:rsid w:val="00450D89"/>
    <w:rsid w:val="00451652"/>
    <w:rsid w:val="00454131"/>
    <w:rsid w:val="0045451D"/>
    <w:rsid w:val="00457503"/>
    <w:rsid w:val="004575A1"/>
    <w:rsid w:val="004612D3"/>
    <w:rsid w:val="00463EB3"/>
    <w:rsid w:val="00464275"/>
    <w:rsid w:val="00470101"/>
    <w:rsid w:val="00471174"/>
    <w:rsid w:val="0047258C"/>
    <w:rsid w:val="00472F6E"/>
    <w:rsid w:val="00473713"/>
    <w:rsid w:val="004742BC"/>
    <w:rsid w:val="0047631B"/>
    <w:rsid w:val="0047686D"/>
    <w:rsid w:val="00476DA1"/>
    <w:rsid w:val="0048183D"/>
    <w:rsid w:val="00483610"/>
    <w:rsid w:val="00484B4E"/>
    <w:rsid w:val="00484B62"/>
    <w:rsid w:val="00490013"/>
    <w:rsid w:val="00490F25"/>
    <w:rsid w:val="00491354"/>
    <w:rsid w:val="00491B79"/>
    <w:rsid w:val="0049257A"/>
    <w:rsid w:val="00494577"/>
    <w:rsid w:val="00495CEC"/>
    <w:rsid w:val="004A1D88"/>
    <w:rsid w:val="004A6C4D"/>
    <w:rsid w:val="004B002C"/>
    <w:rsid w:val="004B18C2"/>
    <w:rsid w:val="004B6FE6"/>
    <w:rsid w:val="004B74F3"/>
    <w:rsid w:val="004C13DB"/>
    <w:rsid w:val="004C2F72"/>
    <w:rsid w:val="004C39C6"/>
    <w:rsid w:val="004C51A1"/>
    <w:rsid w:val="004C6EE8"/>
    <w:rsid w:val="004C7904"/>
    <w:rsid w:val="004D2259"/>
    <w:rsid w:val="004D5B6F"/>
    <w:rsid w:val="004D7549"/>
    <w:rsid w:val="004E2150"/>
    <w:rsid w:val="004E59A0"/>
    <w:rsid w:val="004E5DB7"/>
    <w:rsid w:val="004F186E"/>
    <w:rsid w:val="004F7345"/>
    <w:rsid w:val="005072D9"/>
    <w:rsid w:val="00507FF7"/>
    <w:rsid w:val="0051061E"/>
    <w:rsid w:val="005118D8"/>
    <w:rsid w:val="0051764A"/>
    <w:rsid w:val="00521E9B"/>
    <w:rsid w:val="00522998"/>
    <w:rsid w:val="00522E54"/>
    <w:rsid w:val="00532D0F"/>
    <w:rsid w:val="00535E12"/>
    <w:rsid w:val="00537772"/>
    <w:rsid w:val="00540CEF"/>
    <w:rsid w:val="005410B5"/>
    <w:rsid w:val="00541BC1"/>
    <w:rsid w:val="005456FE"/>
    <w:rsid w:val="005476AB"/>
    <w:rsid w:val="00553B7B"/>
    <w:rsid w:val="00557EC4"/>
    <w:rsid w:val="0056207F"/>
    <w:rsid w:val="005641A0"/>
    <w:rsid w:val="00565128"/>
    <w:rsid w:val="005705FB"/>
    <w:rsid w:val="00571470"/>
    <w:rsid w:val="005719F9"/>
    <w:rsid w:val="00572BCE"/>
    <w:rsid w:val="005738A3"/>
    <w:rsid w:val="00574C85"/>
    <w:rsid w:val="0057792B"/>
    <w:rsid w:val="00577986"/>
    <w:rsid w:val="00584786"/>
    <w:rsid w:val="00584F01"/>
    <w:rsid w:val="005857D2"/>
    <w:rsid w:val="00585FBC"/>
    <w:rsid w:val="00586EEC"/>
    <w:rsid w:val="00587A5F"/>
    <w:rsid w:val="00591E3B"/>
    <w:rsid w:val="00592A0E"/>
    <w:rsid w:val="00594156"/>
    <w:rsid w:val="00594544"/>
    <w:rsid w:val="005958BE"/>
    <w:rsid w:val="0059751C"/>
    <w:rsid w:val="00597C9A"/>
    <w:rsid w:val="005A0C96"/>
    <w:rsid w:val="005A0E8F"/>
    <w:rsid w:val="005A2CB2"/>
    <w:rsid w:val="005A2F47"/>
    <w:rsid w:val="005A3777"/>
    <w:rsid w:val="005A573F"/>
    <w:rsid w:val="005A782F"/>
    <w:rsid w:val="005A78EC"/>
    <w:rsid w:val="005A7E22"/>
    <w:rsid w:val="005B1042"/>
    <w:rsid w:val="005B1882"/>
    <w:rsid w:val="005B2568"/>
    <w:rsid w:val="005B61AA"/>
    <w:rsid w:val="005C01B1"/>
    <w:rsid w:val="005C2017"/>
    <w:rsid w:val="005C2A17"/>
    <w:rsid w:val="005C6803"/>
    <w:rsid w:val="005C7D57"/>
    <w:rsid w:val="005D2260"/>
    <w:rsid w:val="005D4C3B"/>
    <w:rsid w:val="005D540B"/>
    <w:rsid w:val="005D7FB2"/>
    <w:rsid w:val="005E67E7"/>
    <w:rsid w:val="005E7F08"/>
    <w:rsid w:val="005F1152"/>
    <w:rsid w:val="005F3510"/>
    <w:rsid w:val="005F3DC1"/>
    <w:rsid w:val="005F3FAD"/>
    <w:rsid w:val="005F69A2"/>
    <w:rsid w:val="005F6A53"/>
    <w:rsid w:val="005F79BC"/>
    <w:rsid w:val="00600232"/>
    <w:rsid w:val="00603B3E"/>
    <w:rsid w:val="00604420"/>
    <w:rsid w:val="0060479E"/>
    <w:rsid w:val="00604BA0"/>
    <w:rsid w:val="00612D94"/>
    <w:rsid w:val="00614B42"/>
    <w:rsid w:val="006154C7"/>
    <w:rsid w:val="006201E3"/>
    <w:rsid w:val="006204FE"/>
    <w:rsid w:val="00620E1C"/>
    <w:rsid w:val="00621908"/>
    <w:rsid w:val="00621D0E"/>
    <w:rsid w:val="00622AD8"/>
    <w:rsid w:val="006242CB"/>
    <w:rsid w:val="00626F21"/>
    <w:rsid w:val="00631092"/>
    <w:rsid w:val="00632C43"/>
    <w:rsid w:val="00635F1D"/>
    <w:rsid w:val="00637E1B"/>
    <w:rsid w:val="0064526E"/>
    <w:rsid w:val="006452E4"/>
    <w:rsid w:val="0064568B"/>
    <w:rsid w:val="00646D2C"/>
    <w:rsid w:val="0065008B"/>
    <w:rsid w:val="0065043B"/>
    <w:rsid w:val="00654AE9"/>
    <w:rsid w:val="0065724D"/>
    <w:rsid w:val="00657438"/>
    <w:rsid w:val="006603C6"/>
    <w:rsid w:val="006641E3"/>
    <w:rsid w:val="00664662"/>
    <w:rsid w:val="00664CBF"/>
    <w:rsid w:val="006704F6"/>
    <w:rsid w:val="00670E00"/>
    <w:rsid w:val="00670F0C"/>
    <w:rsid w:val="00673DAB"/>
    <w:rsid w:val="00673E25"/>
    <w:rsid w:val="00673F01"/>
    <w:rsid w:val="00675F1E"/>
    <w:rsid w:val="00677A4A"/>
    <w:rsid w:val="00680756"/>
    <w:rsid w:val="00680CA5"/>
    <w:rsid w:val="00682EB7"/>
    <w:rsid w:val="006835FC"/>
    <w:rsid w:val="00683A72"/>
    <w:rsid w:val="00684D11"/>
    <w:rsid w:val="00686D6A"/>
    <w:rsid w:val="00690752"/>
    <w:rsid w:val="00691C84"/>
    <w:rsid w:val="0069449F"/>
    <w:rsid w:val="006957C1"/>
    <w:rsid w:val="00695BA9"/>
    <w:rsid w:val="00697CA7"/>
    <w:rsid w:val="006A0A81"/>
    <w:rsid w:val="006A10B3"/>
    <w:rsid w:val="006A2A2A"/>
    <w:rsid w:val="006A40BB"/>
    <w:rsid w:val="006A4EE4"/>
    <w:rsid w:val="006A5127"/>
    <w:rsid w:val="006A5450"/>
    <w:rsid w:val="006A5B6A"/>
    <w:rsid w:val="006A5EF6"/>
    <w:rsid w:val="006A6121"/>
    <w:rsid w:val="006B376A"/>
    <w:rsid w:val="006B5857"/>
    <w:rsid w:val="006B6578"/>
    <w:rsid w:val="006B76D4"/>
    <w:rsid w:val="006C3ECF"/>
    <w:rsid w:val="006C54F8"/>
    <w:rsid w:val="006C5790"/>
    <w:rsid w:val="006C77FA"/>
    <w:rsid w:val="006D124F"/>
    <w:rsid w:val="006D270F"/>
    <w:rsid w:val="006D5AAA"/>
    <w:rsid w:val="006D6F9B"/>
    <w:rsid w:val="006D753F"/>
    <w:rsid w:val="006E0AA1"/>
    <w:rsid w:val="006E1816"/>
    <w:rsid w:val="006E1901"/>
    <w:rsid w:val="006E25B1"/>
    <w:rsid w:val="006E2B78"/>
    <w:rsid w:val="006E31E3"/>
    <w:rsid w:val="006E5593"/>
    <w:rsid w:val="006E6E3B"/>
    <w:rsid w:val="006E6F2C"/>
    <w:rsid w:val="006E7060"/>
    <w:rsid w:val="006F1A98"/>
    <w:rsid w:val="006F7A5F"/>
    <w:rsid w:val="006F7F42"/>
    <w:rsid w:val="0070026A"/>
    <w:rsid w:val="00706F4C"/>
    <w:rsid w:val="007107DB"/>
    <w:rsid w:val="00712431"/>
    <w:rsid w:val="00715510"/>
    <w:rsid w:val="00716244"/>
    <w:rsid w:val="007165B4"/>
    <w:rsid w:val="00720EF9"/>
    <w:rsid w:val="00721204"/>
    <w:rsid w:val="00721D8F"/>
    <w:rsid w:val="00721E77"/>
    <w:rsid w:val="00721EA9"/>
    <w:rsid w:val="0072228E"/>
    <w:rsid w:val="00726064"/>
    <w:rsid w:val="007309EC"/>
    <w:rsid w:val="0073357B"/>
    <w:rsid w:val="00735D85"/>
    <w:rsid w:val="007375D3"/>
    <w:rsid w:val="00741D00"/>
    <w:rsid w:val="00743189"/>
    <w:rsid w:val="00745239"/>
    <w:rsid w:val="007467FF"/>
    <w:rsid w:val="007523E8"/>
    <w:rsid w:val="007552E7"/>
    <w:rsid w:val="00762D25"/>
    <w:rsid w:val="0076418E"/>
    <w:rsid w:val="007643DB"/>
    <w:rsid w:val="00766741"/>
    <w:rsid w:val="00774AEC"/>
    <w:rsid w:val="00775A6F"/>
    <w:rsid w:val="00775E49"/>
    <w:rsid w:val="00780F71"/>
    <w:rsid w:val="007810D7"/>
    <w:rsid w:val="007830B1"/>
    <w:rsid w:val="0078470D"/>
    <w:rsid w:val="00784992"/>
    <w:rsid w:val="00786E17"/>
    <w:rsid w:val="00790A88"/>
    <w:rsid w:val="00791AE5"/>
    <w:rsid w:val="00792194"/>
    <w:rsid w:val="007939B4"/>
    <w:rsid w:val="00793D51"/>
    <w:rsid w:val="00794968"/>
    <w:rsid w:val="00794D76"/>
    <w:rsid w:val="007A07CF"/>
    <w:rsid w:val="007A2BC8"/>
    <w:rsid w:val="007A5BB5"/>
    <w:rsid w:val="007A7619"/>
    <w:rsid w:val="007B0C92"/>
    <w:rsid w:val="007B492F"/>
    <w:rsid w:val="007B5684"/>
    <w:rsid w:val="007B7E81"/>
    <w:rsid w:val="007C122F"/>
    <w:rsid w:val="007C1989"/>
    <w:rsid w:val="007C2C80"/>
    <w:rsid w:val="007C4BD2"/>
    <w:rsid w:val="007D278A"/>
    <w:rsid w:val="007D5C21"/>
    <w:rsid w:val="007D63AD"/>
    <w:rsid w:val="007E54D2"/>
    <w:rsid w:val="007E56B9"/>
    <w:rsid w:val="007E64D9"/>
    <w:rsid w:val="007F0A8C"/>
    <w:rsid w:val="007F188C"/>
    <w:rsid w:val="007F2C88"/>
    <w:rsid w:val="007F588F"/>
    <w:rsid w:val="00800753"/>
    <w:rsid w:val="0080358C"/>
    <w:rsid w:val="008042CB"/>
    <w:rsid w:val="00806533"/>
    <w:rsid w:val="008067E1"/>
    <w:rsid w:val="00806C32"/>
    <w:rsid w:val="00806FAE"/>
    <w:rsid w:val="00807835"/>
    <w:rsid w:val="00810D09"/>
    <w:rsid w:val="0081131C"/>
    <w:rsid w:val="0081185C"/>
    <w:rsid w:val="00811A91"/>
    <w:rsid w:val="0081224C"/>
    <w:rsid w:val="00812DA0"/>
    <w:rsid w:val="0081499D"/>
    <w:rsid w:val="00815D72"/>
    <w:rsid w:val="00816E60"/>
    <w:rsid w:val="00817B2C"/>
    <w:rsid w:val="00823B1C"/>
    <w:rsid w:val="00824CD9"/>
    <w:rsid w:val="00827959"/>
    <w:rsid w:val="00827D55"/>
    <w:rsid w:val="0083064A"/>
    <w:rsid w:val="00830A6D"/>
    <w:rsid w:val="008335E4"/>
    <w:rsid w:val="00844E90"/>
    <w:rsid w:val="00847908"/>
    <w:rsid w:val="00851EB7"/>
    <w:rsid w:val="0085295F"/>
    <w:rsid w:val="00854AD6"/>
    <w:rsid w:val="00855F98"/>
    <w:rsid w:val="008561CA"/>
    <w:rsid w:val="0086193F"/>
    <w:rsid w:val="00861F83"/>
    <w:rsid w:val="00863EE0"/>
    <w:rsid w:val="00864DDB"/>
    <w:rsid w:val="00865272"/>
    <w:rsid w:val="00865368"/>
    <w:rsid w:val="0086609E"/>
    <w:rsid w:val="008661FC"/>
    <w:rsid w:val="00872DAA"/>
    <w:rsid w:val="00882B59"/>
    <w:rsid w:val="00882EB4"/>
    <w:rsid w:val="00885A2C"/>
    <w:rsid w:val="00886EE8"/>
    <w:rsid w:val="00887A08"/>
    <w:rsid w:val="00890843"/>
    <w:rsid w:val="00891A23"/>
    <w:rsid w:val="00891A3F"/>
    <w:rsid w:val="00893935"/>
    <w:rsid w:val="0089408C"/>
    <w:rsid w:val="00895D89"/>
    <w:rsid w:val="008961F4"/>
    <w:rsid w:val="008A0C1C"/>
    <w:rsid w:val="008A223D"/>
    <w:rsid w:val="008A45B9"/>
    <w:rsid w:val="008A45EC"/>
    <w:rsid w:val="008A611A"/>
    <w:rsid w:val="008B0D62"/>
    <w:rsid w:val="008B185E"/>
    <w:rsid w:val="008B22AB"/>
    <w:rsid w:val="008B437A"/>
    <w:rsid w:val="008B4C0D"/>
    <w:rsid w:val="008C014F"/>
    <w:rsid w:val="008C0CAB"/>
    <w:rsid w:val="008C2197"/>
    <w:rsid w:val="008C3776"/>
    <w:rsid w:val="008C4185"/>
    <w:rsid w:val="008C4951"/>
    <w:rsid w:val="008D02F1"/>
    <w:rsid w:val="008E1136"/>
    <w:rsid w:val="008E4E6E"/>
    <w:rsid w:val="008F15FB"/>
    <w:rsid w:val="008F20A5"/>
    <w:rsid w:val="008F5160"/>
    <w:rsid w:val="008F5D4D"/>
    <w:rsid w:val="008F664C"/>
    <w:rsid w:val="008F7E77"/>
    <w:rsid w:val="009013CF"/>
    <w:rsid w:val="00901918"/>
    <w:rsid w:val="00903493"/>
    <w:rsid w:val="00905B8C"/>
    <w:rsid w:val="00906F91"/>
    <w:rsid w:val="00912BFB"/>
    <w:rsid w:val="00913051"/>
    <w:rsid w:val="00913815"/>
    <w:rsid w:val="0091587F"/>
    <w:rsid w:val="0091589C"/>
    <w:rsid w:val="00920AC5"/>
    <w:rsid w:val="00921D02"/>
    <w:rsid w:val="00921F7B"/>
    <w:rsid w:val="009223CE"/>
    <w:rsid w:val="00923652"/>
    <w:rsid w:val="00923A77"/>
    <w:rsid w:val="00925D8D"/>
    <w:rsid w:val="00926DD2"/>
    <w:rsid w:val="00932283"/>
    <w:rsid w:val="00932543"/>
    <w:rsid w:val="00933230"/>
    <w:rsid w:val="0093545C"/>
    <w:rsid w:val="00936DD2"/>
    <w:rsid w:val="00940C61"/>
    <w:rsid w:val="00942563"/>
    <w:rsid w:val="009428D5"/>
    <w:rsid w:val="00942CA6"/>
    <w:rsid w:val="00944041"/>
    <w:rsid w:val="0094553E"/>
    <w:rsid w:val="00945D6D"/>
    <w:rsid w:val="00946334"/>
    <w:rsid w:val="00946B4A"/>
    <w:rsid w:val="00946CBF"/>
    <w:rsid w:val="00952338"/>
    <w:rsid w:val="0095391B"/>
    <w:rsid w:val="00955B7C"/>
    <w:rsid w:val="00955D76"/>
    <w:rsid w:val="00960161"/>
    <w:rsid w:val="0096232B"/>
    <w:rsid w:val="0096364F"/>
    <w:rsid w:val="00964648"/>
    <w:rsid w:val="00965BDD"/>
    <w:rsid w:val="00971E98"/>
    <w:rsid w:val="00976254"/>
    <w:rsid w:val="00982C82"/>
    <w:rsid w:val="00983061"/>
    <w:rsid w:val="00984A97"/>
    <w:rsid w:val="009863DD"/>
    <w:rsid w:val="00986476"/>
    <w:rsid w:val="00986B33"/>
    <w:rsid w:val="00994DE2"/>
    <w:rsid w:val="009956F8"/>
    <w:rsid w:val="009A17FD"/>
    <w:rsid w:val="009A28FE"/>
    <w:rsid w:val="009A3223"/>
    <w:rsid w:val="009A41A5"/>
    <w:rsid w:val="009B01EF"/>
    <w:rsid w:val="009B065C"/>
    <w:rsid w:val="009B232D"/>
    <w:rsid w:val="009B65C1"/>
    <w:rsid w:val="009B70C3"/>
    <w:rsid w:val="009C165A"/>
    <w:rsid w:val="009C2AE3"/>
    <w:rsid w:val="009C4765"/>
    <w:rsid w:val="009C48FD"/>
    <w:rsid w:val="009C595A"/>
    <w:rsid w:val="009C5B3A"/>
    <w:rsid w:val="009C714B"/>
    <w:rsid w:val="009D1454"/>
    <w:rsid w:val="009D15FF"/>
    <w:rsid w:val="009D745E"/>
    <w:rsid w:val="009D7974"/>
    <w:rsid w:val="009D7C00"/>
    <w:rsid w:val="009E195E"/>
    <w:rsid w:val="009E2C0A"/>
    <w:rsid w:val="009E30AD"/>
    <w:rsid w:val="009E52C3"/>
    <w:rsid w:val="009F17F6"/>
    <w:rsid w:val="009F6DCA"/>
    <w:rsid w:val="009F7510"/>
    <w:rsid w:val="00A0051D"/>
    <w:rsid w:val="00A01C4E"/>
    <w:rsid w:val="00A01E27"/>
    <w:rsid w:val="00A02152"/>
    <w:rsid w:val="00A0247E"/>
    <w:rsid w:val="00A0385B"/>
    <w:rsid w:val="00A0462A"/>
    <w:rsid w:val="00A06A4B"/>
    <w:rsid w:val="00A06B1B"/>
    <w:rsid w:val="00A072AA"/>
    <w:rsid w:val="00A07906"/>
    <w:rsid w:val="00A158FC"/>
    <w:rsid w:val="00A16F56"/>
    <w:rsid w:val="00A17AED"/>
    <w:rsid w:val="00A17C92"/>
    <w:rsid w:val="00A21590"/>
    <w:rsid w:val="00A2197E"/>
    <w:rsid w:val="00A2224E"/>
    <w:rsid w:val="00A2684B"/>
    <w:rsid w:val="00A26DAB"/>
    <w:rsid w:val="00A305F4"/>
    <w:rsid w:val="00A345FA"/>
    <w:rsid w:val="00A37A3A"/>
    <w:rsid w:val="00A42479"/>
    <w:rsid w:val="00A4252A"/>
    <w:rsid w:val="00A42A02"/>
    <w:rsid w:val="00A4430E"/>
    <w:rsid w:val="00A44CDD"/>
    <w:rsid w:val="00A5548B"/>
    <w:rsid w:val="00A5595D"/>
    <w:rsid w:val="00A614EF"/>
    <w:rsid w:val="00A617FE"/>
    <w:rsid w:val="00A61E72"/>
    <w:rsid w:val="00A65C68"/>
    <w:rsid w:val="00A65F8A"/>
    <w:rsid w:val="00A66B02"/>
    <w:rsid w:val="00A72693"/>
    <w:rsid w:val="00A76555"/>
    <w:rsid w:val="00A81463"/>
    <w:rsid w:val="00A84003"/>
    <w:rsid w:val="00A84EF2"/>
    <w:rsid w:val="00A9781B"/>
    <w:rsid w:val="00AA09D2"/>
    <w:rsid w:val="00AA2B1C"/>
    <w:rsid w:val="00AA4559"/>
    <w:rsid w:val="00AA498E"/>
    <w:rsid w:val="00AA52B5"/>
    <w:rsid w:val="00AA7188"/>
    <w:rsid w:val="00AB4D22"/>
    <w:rsid w:val="00AB7558"/>
    <w:rsid w:val="00AC25F7"/>
    <w:rsid w:val="00AC295A"/>
    <w:rsid w:val="00AC2D0E"/>
    <w:rsid w:val="00AC4563"/>
    <w:rsid w:val="00AC459B"/>
    <w:rsid w:val="00AC6AE0"/>
    <w:rsid w:val="00AC7201"/>
    <w:rsid w:val="00AD1F2A"/>
    <w:rsid w:val="00AD223C"/>
    <w:rsid w:val="00AD23DB"/>
    <w:rsid w:val="00AD7772"/>
    <w:rsid w:val="00AE03CF"/>
    <w:rsid w:val="00AE0CFE"/>
    <w:rsid w:val="00AE30C0"/>
    <w:rsid w:val="00AE57E5"/>
    <w:rsid w:val="00AE5BD6"/>
    <w:rsid w:val="00AE7DC5"/>
    <w:rsid w:val="00AF4B80"/>
    <w:rsid w:val="00AF5494"/>
    <w:rsid w:val="00AF5F93"/>
    <w:rsid w:val="00AF6619"/>
    <w:rsid w:val="00B02E72"/>
    <w:rsid w:val="00B0387F"/>
    <w:rsid w:val="00B04647"/>
    <w:rsid w:val="00B063BD"/>
    <w:rsid w:val="00B07BE1"/>
    <w:rsid w:val="00B1510D"/>
    <w:rsid w:val="00B20D96"/>
    <w:rsid w:val="00B266EE"/>
    <w:rsid w:val="00B27F8A"/>
    <w:rsid w:val="00B343B5"/>
    <w:rsid w:val="00B345A3"/>
    <w:rsid w:val="00B356FF"/>
    <w:rsid w:val="00B3591A"/>
    <w:rsid w:val="00B35FC3"/>
    <w:rsid w:val="00B4089F"/>
    <w:rsid w:val="00B4139C"/>
    <w:rsid w:val="00B4190D"/>
    <w:rsid w:val="00B42E14"/>
    <w:rsid w:val="00B50455"/>
    <w:rsid w:val="00B505FF"/>
    <w:rsid w:val="00B52F02"/>
    <w:rsid w:val="00B5695E"/>
    <w:rsid w:val="00B569A2"/>
    <w:rsid w:val="00B60D94"/>
    <w:rsid w:val="00B62808"/>
    <w:rsid w:val="00B6645F"/>
    <w:rsid w:val="00B71308"/>
    <w:rsid w:val="00B71668"/>
    <w:rsid w:val="00B76F9B"/>
    <w:rsid w:val="00B77AFD"/>
    <w:rsid w:val="00B77F37"/>
    <w:rsid w:val="00B80063"/>
    <w:rsid w:val="00B80DED"/>
    <w:rsid w:val="00B82D9F"/>
    <w:rsid w:val="00B8338D"/>
    <w:rsid w:val="00B84D60"/>
    <w:rsid w:val="00B84E92"/>
    <w:rsid w:val="00B8720F"/>
    <w:rsid w:val="00B87ADC"/>
    <w:rsid w:val="00B9133A"/>
    <w:rsid w:val="00B94461"/>
    <w:rsid w:val="00B97AFF"/>
    <w:rsid w:val="00BA198D"/>
    <w:rsid w:val="00BA1EDC"/>
    <w:rsid w:val="00BA2DD2"/>
    <w:rsid w:val="00BA5300"/>
    <w:rsid w:val="00BA70DF"/>
    <w:rsid w:val="00BA7B80"/>
    <w:rsid w:val="00BB4DA6"/>
    <w:rsid w:val="00BB7B52"/>
    <w:rsid w:val="00BC1052"/>
    <w:rsid w:val="00BC114F"/>
    <w:rsid w:val="00BC12E7"/>
    <w:rsid w:val="00BC2AB5"/>
    <w:rsid w:val="00BD140B"/>
    <w:rsid w:val="00BD49E5"/>
    <w:rsid w:val="00BD7976"/>
    <w:rsid w:val="00BE045D"/>
    <w:rsid w:val="00BE0F56"/>
    <w:rsid w:val="00BE6DE0"/>
    <w:rsid w:val="00BE774F"/>
    <w:rsid w:val="00BF151E"/>
    <w:rsid w:val="00BF6DB4"/>
    <w:rsid w:val="00BF774D"/>
    <w:rsid w:val="00C00564"/>
    <w:rsid w:val="00C0131B"/>
    <w:rsid w:val="00C06206"/>
    <w:rsid w:val="00C12307"/>
    <w:rsid w:val="00C17D1A"/>
    <w:rsid w:val="00C230A9"/>
    <w:rsid w:val="00C24CA3"/>
    <w:rsid w:val="00C263AD"/>
    <w:rsid w:val="00C3064C"/>
    <w:rsid w:val="00C32FCF"/>
    <w:rsid w:val="00C35A6D"/>
    <w:rsid w:val="00C35FE9"/>
    <w:rsid w:val="00C369D1"/>
    <w:rsid w:val="00C4071B"/>
    <w:rsid w:val="00C437DA"/>
    <w:rsid w:val="00C506D4"/>
    <w:rsid w:val="00C513AD"/>
    <w:rsid w:val="00C5407F"/>
    <w:rsid w:val="00C55434"/>
    <w:rsid w:val="00C6443C"/>
    <w:rsid w:val="00C65526"/>
    <w:rsid w:val="00C7415D"/>
    <w:rsid w:val="00C77D45"/>
    <w:rsid w:val="00C77E05"/>
    <w:rsid w:val="00C867FB"/>
    <w:rsid w:val="00C86FC8"/>
    <w:rsid w:val="00C959F6"/>
    <w:rsid w:val="00C9647F"/>
    <w:rsid w:val="00CA4496"/>
    <w:rsid w:val="00CA6D48"/>
    <w:rsid w:val="00CA7FEA"/>
    <w:rsid w:val="00CB125A"/>
    <w:rsid w:val="00CB19D5"/>
    <w:rsid w:val="00CB4735"/>
    <w:rsid w:val="00CB5BE1"/>
    <w:rsid w:val="00CB66A3"/>
    <w:rsid w:val="00CB76A7"/>
    <w:rsid w:val="00CC052D"/>
    <w:rsid w:val="00CC0B60"/>
    <w:rsid w:val="00CC4D7C"/>
    <w:rsid w:val="00CC5D75"/>
    <w:rsid w:val="00CC7736"/>
    <w:rsid w:val="00CC7E3E"/>
    <w:rsid w:val="00CD40E7"/>
    <w:rsid w:val="00CD46BE"/>
    <w:rsid w:val="00CD574B"/>
    <w:rsid w:val="00CD7DA8"/>
    <w:rsid w:val="00CE06F3"/>
    <w:rsid w:val="00CE28C5"/>
    <w:rsid w:val="00CE471F"/>
    <w:rsid w:val="00CE7581"/>
    <w:rsid w:val="00CF1EB6"/>
    <w:rsid w:val="00CF25DE"/>
    <w:rsid w:val="00CF54BF"/>
    <w:rsid w:val="00CF6979"/>
    <w:rsid w:val="00D0107D"/>
    <w:rsid w:val="00D039DF"/>
    <w:rsid w:val="00D045FA"/>
    <w:rsid w:val="00D06D38"/>
    <w:rsid w:val="00D114B5"/>
    <w:rsid w:val="00D17D68"/>
    <w:rsid w:val="00D27B53"/>
    <w:rsid w:val="00D31809"/>
    <w:rsid w:val="00D3370E"/>
    <w:rsid w:val="00D353D9"/>
    <w:rsid w:val="00D3787F"/>
    <w:rsid w:val="00D3798E"/>
    <w:rsid w:val="00D41896"/>
    <w:rsid w:val="00D437C9"/>
    <w:rsid w:val="00D44267"/>
    <w:rsid w:val="00D4679A"/>
    <w:rsid w:val="00D46812"/>
    <w:rsid w:val="00D4734B"/>
    <w:rsid w:val="00D533BE"/>
    <w:rsid w:val="00D55456"/>
    <w:rsid w:val="00D55938"/>
    <w:rsid w:val="00D5670D"/>
    <w:rsid w:val="00D56CED"/>
    <w:rsid w:val="00D56D76"/>
    <w:rsid w:val="00D573C3"/>
    <w:rsid w:val="00D60BD1"/>
    <w:rsid w:val="00D61426"/>
    <w:rsid w:val="00D61809"/>
    <w:rsid w:val="00D6211F"/>
    <w:rsid w:val="00D6496C"/>
    <w:rsid w:val="00D64F00"/>
    <w:rsid w:val="00D6548C"/>
    <w:rsid w:val="00D764D5"/>
    <w:rsid w:val="00D77578"/>
    <w:rsid w:val="00D83EE5"/>
    <w:rsid w:val="00D84D6C"/>
    <w:rsid w:val="00D9088A"/>
    <w:rsid w:val="00DA1FF9"/>
    <w:rsid w:val="00DA215E"/>
    <w:rsid w:val="00DA2923"/>
    <w:rsid w:val="00DA32A1"/>
    <w:rsid w:val="00DA44D3"/>
    <w:rsid w:val="00DA53CE"/>
    <w:rsid w:val="00DA7F3E"/>
    <w:rsid w:val="00DA7FEA"/>
    <w:rsid w:val="00DB1AEE"/>
    <w:rsid w:val="00DB3A3B"/>
    <w:rsid w:val="00DB4E4C"/>
    <w:rsid w:val="00DB7D02"/>
    <w:rsid w:val="00DC0F7E"/>
    <w:rsid w:val="00DC105C"/>
    <w:rsid w:val="00DC2E1B"/>
    <w:rsid w:val="00DC4CC9"/>
    <w:rsid w:val="00DC6535"/>
    <w:rsid w:val="00DC7BE6"/>
    <w:rsid w:val="00DD00EB"/>
    <w:rsid w:val="00DD050D"/>
    <w:rsid w:val="00DD1D75"/>
    <w:rsid w:val="00DD2318"/>
    <w:rsid w:val="00DD3B21"/>
    <w:rsid w:val="00DD4DFB"/>
    <w:rsid w:val="00DD7EBD"/>
    <w:rsid w:val="00DE0B9B"/>
    <w:rsid w:val="00DE3A90"/>
    <w:rsid w:val="00DE4EE6"/>
    <w:rsid w:val="00DE6AF8"/>
    <w:rsid w:val="00DF0DBA"/>
    <w:rsid w:val="00DF0DD6"/>
    <w:rsid w:val="00DF25D3"/>
    <w:rsid w:val="00DF3557"/>
    <w:rsid w:val="00DF35EB"/>
    <w:rsid w:val="00DF62ED"/>
    <w:rsid w:val="00DF700B"/>
    <w:rsid w:val="00E0146D"/>
    <w:rsid w:val="00E01BF4"/>
    <w:rsid w:val="00E07F41"/>
    <w:rsid w:val="00E108CD"/>
    <w:rsid w:val="00E15534"/>
    <w:rsid w:val="00E15CDD"/>
    <w:rsid w:val="00E16158"/>
    <w:rsid w:val="00E20041"/>
    <w:rsid w:val="00E20F3C"/>
    <w:rsid w:val="00E21A6B"/>
    <w:rsid w:val="00E23019"/>
    <w:rsid w:val="00E24437"/>
    <w:rsid w:val="00E245EC"/>
    <w:rsid w:val="00E35F75"/>
    <w:rsid w:val="00E402D9"/>
    <w:rsid w:val="00E4083D"/>
    <w:rsid w:val="00E41E9C"/>
    <w:rsid w:val="00E42E29"/>
    <w:rsid w:val="00E4413E"/>
    <w:rsid w:val="00E44287"/>
    <w:rsid w:val="00E45021"/>
    <w:rsid w:val="00E50459"/>
    <w:rsid w:val="00E507C3"/>
    <w:rsid w:val="00E50D80"/>
    <w:rsid w:val="00E53458"/>
    <w:rsid w:val="00E54894"/>
    <w:rsid w:val="00E54BBC"/>
    <w:rsid w:val="00E56283"/>
    <w:rsid w:val="00E569DC"/>
    <w:rsid w:val="00E56C90"/>
    <w:rsid w:val="00E61B59"/>
    <w:rsid w:val="00E64A88"/>
    <w:rsid w:val="00E70ED4"/>
    <w:rsid w:val="00E712A3"/>
    <w:rsid w:val="00E72057"/>
    <w:rsid w:val="00E723F8"/>
    <w:rsid w:val="00E729EE"/>
    <w:rsid w:val="00E72DC9"/>
    <w:rsid w:val="00E7777B"/>
    <w:rsid w:val="00E83035"/>
    <w:rsid w:val="00E868DA"/>
    <w:rsid w:val="00E90995"/>
    <w:rsid w:val="00E93950"/>
    <w:rsid w:val="00E93B33"/>
    <w:rsid w:val="00EA0BED"/>
    <w:rsid w:val="00EA0DD3"/>
    <w:rsid w:val="00EA2AC5"/>
    <w:rsid w:val="00EA6756"/>
    <w:rsid w:val="00EB0620"/>
    <w:rsid w:val="00EB5596"/>
    <w:rsid w:val="00EB6388"/>
    <w:rsid w:val="00EB6672"/>
    <w:rsid w:val="00EB6DB0"/>
    <w:rsid w:val="00EC07E1"/>
    <w:rsid w:val="00EC1B1F"/>
    <w:rsid w:val="00EC1D5D"/>
    <w:rsid w:val="00EC28CC"/>
    <w:rsid w:val="00EC3124"/>
    <w:rsid w:val="00EC3C2D"/>
    <w:rsid w:val="00ED1171"/>
    <w:rsid w:val="00ED3DA1"/>
    <w:rsid w:val="00ED6AE5"/>
    <w:rsid w:val="00EE495C"/>
    <w:rsid w:val="00EE54EF"/>
    <w:rsid w:val="00EE6428"/>
    <w:rsid w:val="00EF0AA5"/>
    <w:rsid w:val="00EF3A29"/>
    <w:rsid w:val="00EF4F93"/>
    <w:rsid w:val="00EF58F7"/>
    <w:rsid w:val="00EF634A"/>
    <w:rsid w:val="00EF735A"/>
    <w:rsid w:val="00EF7AB4"/>
    <w:rsid w:val="00F0043B"/>
    <w:rsid w:val="00F00B3C"/>
    <w:rsid w:val="00F027C2"/>
    <w:rsid w:val="00F0306A"/>
    <w:rsid w:val="00F05E20"/>
    <w:rsid w:val="00F11734"/>
    <w:rsid w:val="00F13ABD"/>
    <w:rsid w:val="00F17818"/>
    <w:rsid w:val="00F218CA"/>
    <w:rsid w:val="00F33912"/>
    <w:rsid w:val="00F33C2E"/>
    <w:rsid w:val="00F33EBA"/>
    <w:rsid w:val="00F366C8"/>
    <w:rsid w:val="00F424C5"/>
    <w:rsid w:val="00F47630"/>
    <w:rsid w:val="00F476DF"/>
    <w:rsid w:val="00F508A0"/>
    <w:rsid w:val="00F52F65"/>
    <w:rsid w:val="00F552EB"/>
    <w:rsid w:val="00F56D83"/>
    <w:rsid w:val="00F57085"/>
    <w:rsid w:val="00F576B4"/>
    <w:rsid w:val="00F60892"/>
    <w:rsid w:val="00F62B8D"/>
    <w:rsid w:val="00F63B7F"/>
    <w:rsid w:val="00F672AB"/>
    <w:rsid w:val="00F67E00"/>
    <w:rsid w:val="00F709B7"/>
    <w:rsid w:val="00F71B6C"/>
    <w:rsid w:val="00F736F4"/>
    <w:rsid w:val="00F73821"/>
    <w:rsid w:val="00F771D7"/>
    <w:rsid w:val="00F77FE3"/>
    <w:rsid w:val="00F8070C"/>
    <w:rsid w:val="00F825E5"/>
    <w:rsid w:val="00F82D4B"/>
    <w:rsid w:val="00F83466"/>
    <w:rsid w:val="00F83986"/>
    <w:rsid w:val="00F83CE2"/>
    <w:rsid w:val="00F9052C"/>
    <w:rsid w:val="00F91E6C"/>
    <w:rsid w:val="00F93C88"/>
    <w:rsid w:val="00F945F8"/>
    <w:rsid w:val="00F97458"/>
    <w:rsid w:val="00FA173D"/>
    <w:rsid w:val="00FA4499"/>
    <w:rsid w:val="00FA5A35"/>
    <w:rsid w:val="00FB1E49"/>
    <w:rsid w:val="00FB2996"/>
    <w:rsid w:val="00FB2B50"/>
    <w:rsid w:val="00FB415B"/>
    <w:rsid w:val="00FB4C48"/>
    <w:rsid w:val="00FB61EE"/>
    <w:rsid w:val="00FB69F8"/>
    <w:rsid w:val="00FB6CF7"/>
    <w:rsid w:val="00FB783A"/>
    <w:rsid w:val="00FB7B36"/>
    <w:rsid w:val="00FC1090"/>
    <w:rsid w:val="00FC1998"/>
    <w:rsid w:val="00FC1CC4"/>
    <w:rsid w:val="00FC36E7"/>
    <w:rsid w:val="00FC38C7"/>
    <w:rsid w:val="00FC58F8"/>
    <w:rsid w:val="00FD00B0"/>
    <w:rsid w:val="00FD1ABE"/>
    <w:rsid w:val="00FD5202"/>
    <w:rsid w:val="00FE2331"/>
    <w:rsid w:val="00FE3EFA"/>
    <w:rsid w:val="00FE69B6"/>
    <w:rsid w:val="00FE7A1D"/>
    <w:rsid w:val="00FE7D66"/>
    <w:rsid w:val="00FF1345"/>
    <w:rsid w:val="00FF3194"/>
    <w:rsid w:val="00FF3D69"/>
    <w:rsid w:val="00FF42B6"/>
    <w:rsid w:val="00FF462C"/>
    <w:rsid w:val="00FF52F9"/>
    <w:rsid w:val="00FF5701"/>
    <w:rsid w:val="00FF65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71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6B0A"/>
  </w:style>
  <w:style w:type="paragraph" w:styleId="Heading1">
    <w:name w:val="heading 1"/>
    <w:basedOn w:val="Normal"/>
    <w:next w:val="Normal"/>
    <w:qFormat/>
    <w:rsid w:val="00206B0A"/>
    <w:pPr>
      <w:keepNext/>
      <w:outlineLvl w:val="0"/>
    </w:pPr>
    <w:rPr>
      <w:u w:val="single"/>
    </w:rPr>
  </w:style>
  <w:style w:type="paragraph" w:styleId="Heading2">
    <w:name w:val="heading 2"/>
    <w:basedOn w:val="Normal"/>
    <w:next w:val="Normal"/>
    <w:qFormat/>
    <w:rsid w:val="00206B0A"/>
    <w:pPr>
      <w:keepNext/>
      <w:tabs>
        <w:tab w:val="left" w:pos="360"/>
      </w:tabs>
      <w:outlineLvl w:val="1"/>
    </w:pPr>
    <w:rPr>
      <w:b/>
    </w:rPr>
  </w:style>
  <w:style w:type="paragraph" w:styleId="Heading3">
    <w:name w:val="heading 3"/>
    <w:basedOn w:val="Normal"/>
    <w:next w:val="Normal"/>
    <w:qFormat/>
    <w:rsid w:val="00206B0A"/>
    <w:pPr>
      <w:keepNext/>
      <w:ind w:left="180" w:hanging="18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06B0A"/>
    <w:pPr>
      <w:tabs>
        <w:tab w:val="left" w:pos="360"/>
      </w:tabs>
      <w:ind w:left="360"/>
    </w:pPr>
  </w:style>
  <w:style w:type="paragraph" w:styleId="BodyTextIndent2">
    <w:name w:val="Body Text Indent 2"/>
    <w:basedOn w:val="Normal"/>
    <w:rsid w:val="00206B0A"/>
    <w:pPr>
      <w:tabs>
        <w:tab w:val="left" w:pos="360"/>
      </w:tabs>
      <w:ind w:left="360"/>
      <w:jc w:val="both"/>
    </w:pPr>
  </w:style>
  <w:style w:type="paragraph" w:styleId="BodyTextIndent3">
    <w:name w:val="Body Text Indent 3"/>
    <w:basedOn w:val="Normal"/>
    <w:rsid w:val="00206B0A"/>
    <w:pPr>
      <w:tabs>
        <w:tab w:val="left" w:pos="360"/>
      </w:tabs>
      <w:ind w:left="720"/>
      <w:jc w:val="both"/>
    </w:pPr>
  </w:style>
  <w:style w:type="character" w:customStyle="1" w:styleId="TABLE">
    <w:name w:val="TABLE"/>
    <w:basedOn w:val="DefaultParagraphFont"/>
    <w:rsid w:val="00206B0A"/>
    <w:rPr>
      <w:rFonts w:ascii="Times New Roman" w:hAnsi="Times New Roman"/>
      <w:snapToGrid/>
      <w:spacing w:val="0"/>
      <w:kern w:val="0"/>
      <w:lang w:val="en-US"/>
    </w:rPr>
  </w:style>
  <w:style w:type="paragraph" w:styleId="BodyText">
    <w:name w:val="Body Text"/>
    <w:basedOn w:val="Normal"/>
    <w:rsid w:val="00206B0A"/>
    <w:pPr>
      <w:spacing w:after="120"/>
    </w:pPr>
  </w:style>
  <w:style w:type="paragraph" w:customStyle="1" w:styleId="SECTION">
    <w:name w:val="SECTION"/>
    <w:rsid w:val="00206B0A"/>
    <w:pPr>
      <w:widowControl w:val="0"/>
      <w:tabs>
        <w:tab w:val="left" w:pos="-720"/>
      </w:tabs>
      <w:suppressAutoHyphens/>
    </w:pPr>
    <w:rPr>
      <w:rFonts w:ascii="CG Times" w:hAnsi="CG Times"/>
      <w:b/>
      <w:snapToGrid w:val="0"/>
      <w:sz w:val="36"/>
    </w:rPr>
  </w:style>
  <w:style w:type="paragraph" w:customStyle="1" w:styleId="indentone">
    <w:name w:val="indent one"/>
    <w:basedOn w:val="Normal"/>
    <w:rsid w:val="00206B0A"/>
    <w:pPr>
      <w:widowControl w:val="0"/>
      <w:overflowPunct w:val="0"/>
      <w:autoSpaceDE w:val="0"/>
      <w:autoSpaceDN w:val="0"/>
      <w:adjustRightInd w:val="0"/>
      <w:ind w:left="560" w:right="-20"/>
      <w:jc w:val="both"/>
      <w:textAlignment w:val="baseline"/>
    </w:pPr>
    <w:rPr>
      <w:rFonts w:ascii="Times" w:hAnsi="Times"/>
    </w:rPr>
  </w:style>
  <w:style w:type="table" w:styleId="TableGrid">
    <w:name w:val="Table Grid"/>
    <w:basedOn w:val="TableNormal"/>
    <w:rsid w:val="00E53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680CA5"/>
    <w:pPr>
      <w:tabs>
        <w:tab w:val="center" w:pos="4320"/>
        <w:tab w:val="right" w:pos="8640"/>
      </w:tabs>
    </w:pPr>
  </w:style>
  <w:style w:type="paragraph" w:styleId="Footer">
    <w:name w:val="footer"/>
    <w:basedOn w:val="Normal"/>
    <w:rsid w:val="00680CA5"/>
    <w:pPr>
      <w:tabs>
        <w:tab w:val="center" w:pos="4320"/>
        <w:tab w:val="right" w:pos="8640"/>
      </w:tabs>
    </w:pPr>
  </w:style>
  <w:style w:type="character" w:styleId="PageNumber">
    <w:name w:val="page number"/>
    <w:basedOn w:val="DefaultParagraphFont"/>
    <w:rsid w:val="00680CA5"/>
  </w:style>
  <w:style w:type="paragraph" w:styleId="BalloonText">
    <w:name w:val="Balloon Text"/>
    <w:basedOn w:val="Normal"/>
    <w:link w:val="BalloonTextChar"/>
    <w:rsid w:val="00126698"/>
    <w:rPr>
      <w:rFonts w:ascii="Tahoma" w:hAnsi="Tahoma" w:cs="Tahoma"/>
      <w:sz w:val="16"/>
      <w:szCs w:val="16"/>
    </w:rPr>
  </w:style>
  <w:style w:type="character" w:customStyle="1" w:styleId="BalloonTextChar">
    <w:name w:val="Balloon Text Char"/>
    <w:basedOn w:val="DefaultParagraphFont"/>
    <w:link w:val="BalloonText"/>
    <w:rsid w:val="00126698"/>
    <w:rPr>
      <w:rFonts w:ascii="Tahoma" w:hAnsi="Tahoma" w:cs="Tahoma"/>
      <w:sz w:val="16"/>
      <w:szCs w:val="16"/>
    </w:rPr>
  </w:style>
  <w:style w:type="paragraph" w:styleId="ListParagraph">
    <w:name w:val="List Paragraph"/>
    <w:basedOn w:val="Normal"/>
    <w:uiPriority w:val="34"/>
    <w:qFormat/>
    <w:rsid w:val="00A5595D"/>
    <w:pPr>
      <w:ind w:left="720"/>
      <w:contextualSpacing/>
    </w:pPr>
  </w:style>
</w:styles>
</file>

<file path=word/webSettings.xml><?xml version="1.0" encoding="utf-8"?>
<w:webSettings xmlns:r="http://schemas.openxmlformats.org/officeDocument/2006/relationships" xmlns:w="http://schemas.openxmlformats.org/wordprocessingml/2006/main">
  <w:divs>
    <w:div w:id="1966424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95B10-D804-4D01-BCF4-EDEB69CFF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2845</Words>
  <Characters>16220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MENTIGA CORPORATION BERHAD</Company>
  <LinksUpToDate>false</LinksUpToDate>
  <CharactersWithSpaces>19027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MENTIGA CORPORATION BERHAD</dc:creator>
  <cp:lastModifiedBy>user</cp:lastModifiedBy>
  <cp:revision>5</cp:revision>
  <cp:lastPrinted>2012-02-27T00:40:00Z</cp:lastPrinted>
  <dcterms:created xsi:type="dcterms:W3CDTF">2012-02-24T07:35:00Z</dcterms:created>
  <dcterms:modified xsi:type="dcterms:W3CDTF">2012-02-27T00:40:00Z</dcterms:modified>
</cp:coreProperties>
</file>